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Ограничения, налагаемые на граждани</w:t>
      </w:r>
      <w:r>
        <w:rPr>
          <w:rFonts w:ascii="Times New Roman" w:hAnsi="Times New Roman" w:cs="Times New Roman"/>
          <w:b/>
          <w:sz w:val="28"/>
          <w:szCs w:val="28"/>
        </w:rPr>
        <w:t xml:space="preserve">на замещавшего должность государственной или муниципальной службы, при заключении им трудового или гражданско-правового договора</w:t>
      </w:r>
      <w:r>
        <w:rPr>
          <w:sz w:val="28"/>
        </w:rPr>
      </w:r>
      <w:r/>
    </w:p>
    <w:p>
      <w:pPr>
        <w:ind w:firstLine="708"/>
        <w:jc w:val="center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sz w:val="28"/>
        </w:rPr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татья</w:t>
      </w:r>
      <w:r>
        <w:rPr>
          <w:rFonts w:ascii="Times New Roman" w:hAnsi="Times New Roman" w:cs="Times New Roman"/>
          <w:sz w:val="28"/>
          <w:szCs w:val="28"/>
        </w:rPr>
        <w:t xml:space="preserve"> 12 Федерального закона № 273-ФЗ «О противодействии коррупции» </w:t>
      </w:r>
      <w:r>
        <w:rPr>
          <w:rFonts w:ascii="Times New Roman" w:hAnsi="Times New Roman" w:cs="Times New Roman"/>
          <w:sz w:val="28"/>
          <w:szCs w:val="28"/>
        </w:rPr>
        <w:t xml:space="preserve">содержит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  <w:r>
        <w:rPr>
          <w:sz w:val="28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</w:rPr>
        <w:t xml:space="preserve"> выбором места трудоустройства бывших государственных служащих необходим в целях недопущения возникновения коллизии публичных и частных интересов, которая может выражаться:</w:t>
      </w:r>
      <w:r>
        <w:rPr>
          <w:sz w:val="28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возникновении конфликта интересов при исполнении должностных обязанностей, обусловленного возможностью предоставления выгод и преимуще</w:t>
      </w:r>
      <w:r>
        <w:rPr>
          <w:rFonts w:ascii="Times New Roman" w:hAnsi="Times New Roman" w:cs="Times New Roman"/>
          <w:sz w:val="28"/>
          <w:szCs w:val="28"/>
        </w:rPr>
        <w:t xml:space="preserve">ств дл</w:t>
      </w:r>
      <w:r>
        <w:rPr>
          <w:rFonts w:ascii="Times New Roman" w:hAnsi="Times New Roman" w:cs="Times New Roman"/>
          <w:sz w:val="28"/>
          <w:szCs w:val="28"/>
        </w:rPr>
        <w:t xml:space="preserve">я организации, рассматриваемой государственным служащим в качестве будущего места работы;</w:t>
      </w:r>
      <w:r>
        <w:rPr>
          <w:sz w:val="28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неправомерном использовании служебной информации в интересах организации после увольнения с государственной службы.</w:t>
      </w:r>
      <w:r>
        <w:rPr>
          <w:sz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sz w:val="28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Условия, влекущие необходимость получения гражданином - бывшим государственным  служащим согласия комиссии по соблюдению требований к служебному поведению и урегулированию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sz w:val="28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Условиями, влекущими распространение на гражданина обязанности получения согласия комиссии по соблюдению требований к служебному поведению и урегулированию конфликта интересов, являются:</w:t>
      </w:r>
      <w:r>
        <w:rPr>
          <w:sz w:val="28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нахождение до</w:t>
      </w:r>
      <w:r>
        <w:rPr>
          <w:rFonts w:ascii="Times New Roman" w:hAnsi="Times New Roman" w:cs="Times New Roman"/>
          <w:sz w:val="28"/>
          <w:szCs w:val="28"/>
        </w:rPr>
        <w:t xml:space="preserve">лжности, которую замещал гражданин, в перечне, установленном нормативными правовыми актами Российской Федерации (Указ Президента РФ от 18.05.2009 № 557 «Об утверждении перечня должностей федеральной государственной службы, при замещении которых федеральные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детей»,</w:t>
      </w:r>
      <w:r>
        <w:rPr>
          <w:rFonts w:ascii="Times New Roman" w:hAnsi="Times New Roman" w:cs="Times New Roman"/>
          <w:sz w:val="28"/>
          <w:szCs w:val="28"/>
        </w:rPr>
        <w:t xml:space="preserve"> приказ Росводресурсов от 29.08.2014 № 228 «Об утверждении перечня должностей федеральной государственной гражданской службы Федерального агентства водных ресурсов, при назначении на которые граждане и при замещении которых федеральные государственные граж</w:t>
      </w:r>
      <w:r>
        <w:rPr>
          <w:rFonts w:ascii="Times New Roman" w:hAnsi="Times New Roman" w:cs="Times New Roman"/>
          <w:sz w:val="28"/>
          <w:szCs w:val="28"/>
        </w:rPr>
        <w:t xml:space="preserve">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детей»);</w:t>
      </w:r>
      <w:r>
        <w:rPr>
          <w:sz w:val="28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- в должностные (служебные) обязанности гражданина - бывшего государственного служащего входили отдельные функции государственного, муниципального (административного) управления организацией, в которую </w:t>
      </w:r>
      <w:r>
        <w:rPr>
          <w:rFonts w:ascii="Times New Roman" w:hAnsi="Times New Roman" w:cs="Times New Roman"/>
          <w:sz w:val="28"/>
          <w:szCs w:val="28"/>
        </w:rPr>
        <w:t xml:space="preserve">он трудоустраивается. </w:t>
      </w:r>
      <w:r>
        <w:rPr>
          <w:rFonts w:ascii="Times New Roman" w:hAnsi="Times New Roman" w:cs="Times New Roman"/>
          <w:sz w:val="28"/>
          <w:szCs w:val="28"/>
        </w:rPr>
        <w:t xml:space="preserve">Функции государственного, муниципального (административного) управления организацией – это полномочия государственного служащего принимать обязательные для исполнения решения по кадровым, организационно-техническим, финансовым, материально-тех</w:t>
      </w:r>
      <w:r>
        <w:rPr>
          <w:rFonts w:ascii="Times New Roman" w:hAnsi="Times New Roman" w:cs="Times New Roman"/>
          <w:sz w:val="28"/>
          <w:szCs w:val="28"/>
        </w:rPr>
        <w:t xml:space="preserve">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 </w:t>
      </w:r>
      <w:r>
        <w:rPr>
          <w:sz w:val="28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если в должностные о</w:t>
      </w:r>
      <w:r>
        <w:rPr>
          <w:rFonts w:ascii="Times New Roman" w:hAnsi="Times New Roman" w:cs="Times New Roman"/>
          <w:sz w:val="28"/>
          <w:szCs w:val="28"/>
        </w:rPr>
        <w:t xml:space="preserve">бязанности по той должности, которую служащий замещал, входили функции государственного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  <w:r>
        <w:rPr>
          <w:sz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прошло менее двух лет со дня увольнения гражданина с государственной службы. </w:t>
      </w:r>
      <w:r>
        <w:rPr>
          <w:sz w:val="28"/>
        </w:rPr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Период, в течение которого действуют установленные </w:t>
      </w:r>
      <w:hyperlink r:id="rId7" w:tooltip="consultantplus://offline/ref=B3E621A6B1F0B62BCCF95C322F8B039FE93170B50AB6EE8B53AF97B47CB2705850296FF76DC92460D28D88F83B6AEAB0BB20F47Ff3t7L" w:history="1">
        <w:r>
          <w:rPr>
            <w:rFonts w:ascii="Times New Roman" w:hAnsi="Times New Roman" w:cs="Times New Roman"/>
            <w:sz w:val="28"/>
            <w:szCs w:val="28"/>
          </w:rPr>
          <w:t xml:space="preserve">статьей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273-ФЗ ограничения, начинается со дня увольнения с государственной службы и заканчивается через два года. В случае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если в течение двух лет с момента увольнения с государственной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  <w:r>
        <w:rPr>
          <w:sz w:val="28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заключение тру</w:t>
      </w:r>
      <w:r>
        <w:rPr>
          <w:rFonts w:ascii="Times New Roman" w:hAnsi="Times New Roman" w:cs="Times New Roman"/>
          <w:sz w:val="28"/>
          <w:szCs w:val="28"/>
        </w:rPr>
        <w:t xml:space="preserve">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</w:t>
      </w:r>
      <w:r>
        <w:rPr>
          <w:sz w:val="28"/>
        </w:rPr>
      </w:r>
      <w:r/>
    </w:p>
    <w:p>
      <w:pPr>
        <w:ind w:firstLine="540"/>
        <w:jc w:val="both"/>
        <w:spacing w:lineRule="auto" w:line="240" w:after="0" w:befor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решения о получении согласия комиссии осуществляется исходя из совокупности вышеуказанных условий.</w:t>
      </w:r>
      <w:r>
        <w:rPr>
          <w:sz w:val="28"/>
        </w:rPr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Ограничения, предусмотренные </w:t>
      </w:r>
      <w:hyperlink r:id="rId8" w:tooltip="consultantplus://offline/ref=631C9331073FA0E91C1D88C86BEE9F4572A75B9F3D0E9103CDAC58F1F6D9C6EACD97AE7306C1B1CF3D19CE7C94C9E11074AAEDDD59uFL" w:history="1">
        <w:r>
          <w:rPr>
            <w:rFonts w:ascii="Times New Roman" w:hAnsi="Times New Roman" w:cs="Times New Roman"/>
            <w:sz w:val="28"/>
            <w:szCs w:val="28"/>
          </w:rPr>
          <w:t xml:space="preserve">статьей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N 273-ФЗ, распространяются на гражданина независимо от оснований его увольнения с государственной службы.</w:t>
      </w:r>
      <w:r>
        <w:rPr>
          <w:sz w:val="28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обращения </w:t>
      </w:r>
      <w:r>
        <w:rPr>
          <w:rFonts w:ascii="Times New Roman" w:hAnsi="Times New Roman" w:cs="Times New Roman"/>
          <w:sz w:val="28"/>
          <w:szCs w:val="28"/>
        </w:rPr>
        <w:t xml:space="preserve">о даче согласия на трудоустройство регламентирован </w:t>
      </w:r>
      <w:hyperlink r:id="rId9" w:tooltip="consultantplus://offline/ref=BD8181EFCAE96EC23D529EE3C8F80C70F5CC3FB5D3B54070CFBAC92A5589CC0E98D5001A1EC5B911D5013339DA0CB3AF345A4FCBDE6D0FA3N0wFL" w:history="1">
        <w:r>
          <w:rPr>
            <w:rFonts w:ascii="Times New Roman" w:hAnsi="Times New Roman" w:cs="Times New Roman"/>
            <w:sz w:val="28"/>
            <w:szCs w:val="28"/>
          </w:rPr>
          <w:t xml:space="preserve"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комиссиях по соблюдению требований к служебному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интересов.</w:t>
      </w:r>
      <w:r>
        <w:rPr>
          <w:sz w:val="28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подается гражданином в отдел </w:t>
      </w:r>
      <w:r>
        <w:rPr>
          <w:rFonts w:ascii="Times New Roman" w:hAnsi="Times New Roman" w:cs="Times New Roman"/>
          <w:sz w:val="28"/>
          <w:szCs w:val="28"/>
        </w:rPr>
        <w:t xml:space="preserve">госслужбы</w:t>
      </w:r>
      <w:r>
        <w:rPr>
          <w:rFonts w:ascii="Times New Roman" w:hAnsi="Times New Roman" w:cs="Times New Roman"/>
          <w:sz w:val="28"/>
          <w:szCs w:val="28"/>
        </w:rPr>
        <w:t xml:space="preserve">, кадров и правового обеспечения. Обращение может быть направлено по почте с заказным уведомлением либо доставлено лично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sz w:val="28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обращении указываются следующие сведения:</w:t>
      </w:r>
      <w:r>
        <w:rPr>
          <w:sz w:val="28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фамилия, имя, отчество гражданина, дата его рождения, адрес места жительства;</w:t>
      </w:r>
      <w:r>
        <w:rPr>
          <w:sz w:val="28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замещаемые должности в течение последних двух лет до дня увольнения с государственной службы;</w:t>
      </w:r>
      <w:r>
        <w:rPr>
          <w:sz w:val="28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наименование коммерческой (некоммерческой) организации. Рекомендуется указывать полное наименование организации согласно учредительным документам;</w:t>
      </w:r>
      <w:r>
        <w:rPr>
          <w:sz w:val="28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  <w:r>
        <w:rPr>
          <w:sz w:val="28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  <w:r>
        <w:rPr>
          <w:sz w:val="28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должностные (служебные) обязанности, исполняемые гражданином во время замещения им должности государственной службы. Указываются обязанности в соответствии с должностным регламентом;</w:t>
      </w:r>
      <w:r>
        <w:rPr>
          <w:sz w:val="28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функции по государственному, муниципальному (администрати</w:t>
      </w:r>
      <w:r>
        <w:rPr>
          <w:rFonts w:ascii="Times New Roman" w:hAnsi="Times New Roman" w:cs="Times New Roman"/>
          <w:sz w:val="28"/>
          <w:szCs w:val="28"/>
        </w:rPr>
        <w:t xml:space="preserve">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необходимости, какой конкретной деятельности данной коммерческой (некоммерческой)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касались</w:t>
      </w:r>
      <w:r>
        <w:rPr>
          <w:rFonts w:ascii="Times New Roman" w:hAnsi="Times New Roman" w:cs="Times New Roman"/>
          <w:sz w:val="28"/>
          <w:szCs w:val="28"/>
        </w:rPr>
        <w:t xml:space="preserve"> принимаемые государственным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служащий;</w:t>
      </w:r>
      <w:r>
        <w:rPr>
          <w:sz w:val="28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вид договора (трудовой или гражданско-правовой);</w:t>
      </w:r>
      <w:r>
        <w:rPr>
          <w:sz w:val="28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  <w:r>
        <w:rPr>
          <w:sz w:val="28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сумма оплаты за выполнение (оказание) по договору работ (услуг) (предполагаемая сумма в рублях в течение месяца);</w:t>
      </w:r>
      <w:r>
        <w:rPr>
          <w:sz w:val="28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обращение о намерении лично присутствовать на заседании комиссии.</w:t>
      </w:r>
      <w:r>
        <w:rPr>
          <w:sz w:val="28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</w:t>
      </w:r>
      <w:r>
        <w:rPr>
          <w:sz w:val="28"/>
        </w:rPr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согласием на трудоустройство в комиссию может обратиться также государственный служащий, планирующий свое увольнение. Такое обращение подлежит оформлению и рассмотрению комиссией в порядке, аналогичном рассмотрению обращения гражданина.</w:t>
      </w:r>
      <w:r>
        <w:rPr>
          <w:sz w:val="28"/>
        </w:rPr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</w:rPr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Обязанность гражданина - бывшего государственного служащего сообщать работодателю о замещении им должности в государственном органе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sz w:val="28"/>
        </w:rPr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tooltip="consultantplus://offline/ref=3D69721A9429BC0818DDE513D5D26666FC54E402ED38FB4857176EED2C3867D00FC13151CBC0B2CE0D52FEE7161076F0241BB674JAX7M" w:history="1">
        <w:r>
          <w:rPr>
            <w:rFonts w:ascii="Times New Roman" w:hAnsi="Times New Roman" w:cs="Times New Roman"/>
            <w:sz w:val="28"/>
            <w:szCs w:val="28"/>
          </w:rPr>
          <w:t xml:space="preserve">частью 2 статьи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273-ФЗ гражданин, замещавший должности государственной службы, перечень </w:t>
      </w:r>
      <w:r>
        <w:rPr>
          <w:rFonts w:ascii="Times New Roman" w:hAnsi="Times New Roman" w:cs="Times New Roman"/>
          <w:sz w:val="28"/>
          <w:szCs w:val="28"/>
        </w:rPr>
        <w:t xml:space="preserve">которых устанавливается нормати</w:t>
      </w:r>
      <w:r>
        <w:rPr>
          <w:rFonts w:ascii="Times New Roman" w:hAnsi="Times New Roman" w:cs="Times New Roman"/>
          <w:sz w:val="28"/>
          <w:szCs w:val="28"/>
        </w:rPr>
        <w:t xml:space="preserve">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Обязанность распространяется на всех граждан, замещавших должности государственной службы, перечень которых установлен нормативными правовыми актами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независимо от того, входили или не входили в должностные (служебные) обязанности гражданина в период прохождения им государственной службы функции государственного, муниципального (административного) управления организацией, в которую он трудоустраивается.</w:t>
      </w:r>
      <w:r>
        <w:rPr>
          <w:sz w:val="28"/>
        </w:rPr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этом, в случае, если отдельные функции государственного, (административного) управления организацией, в которую трудоустраив</w:t>
      </w:r>
      <w:r>
        <w:rPr>
          <w:rFonts w:ascii="Times New Roman" w:hAnsi="Times New Roman" w:cs="Times New Roman"/>
          <w:sz w:val="28"/>
          <w:szCs w:val="28"/>
        </w:rPr>
        <w:t xml:space="preserve">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</w:t>
      </w:r>
      <w:r>
        <w:rPr>
          <w:rFonts w:ascii="Times New Roman" w:hAnsi="Times New Roman" w:cs="Times New Roman"/>
          <w:sz w:val="28"/>
          <w:szCs w:val="28"/>
        </w:rPr>
        <w:t xml:space="preserve">В условиях его отсутствия договор будет считаться заключенным с нарушением установленных правил заключения и подлежит прекращению по </w:t>
      </w:r>
      <w:hyperlink r:id="rId11" w:tooltip="consultantplus://offline/ref=A7D15C34152F6E144E2832136E01CD67CF87767D6090C0FEE955ADD353FB85318493EC4902DE0D8F7646F172CC49CB069A44944AA4bAZCM" w:history="1">
        <w:r>
          <w:rPr>
            <w:rFonts w:ascii="Times New Roman" w:hAnsi="Times New Roman" w:cs="Times New Roman"/>
            <w:sz w:val="28"/>
            <w:szCs w:val="28"/>
          </w:rPr>
          <w:t xml:space="preserve">п. 11 ч.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1 ст.</w:t>
        </w:r>
        <w:r>
          <w:rPr>
            <w:rFonts w:ascii="Times New Roman" w:hAnsi="Times New Roman" w:cs="Times New Roman"/>
            <w:sz w:val="28"/>
            <w:szCs w:val="28"/>
          </w:rPr>
          <w:t xml:space="preserve"> 77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ТК РФ </w:t>
      </w:r>
      <w:r>
        <w:rPr>
          <w:rFonts w:ascii="Times New Roman" w:hAnsi="Times New Roman" w:cs="Times New Roman"/>
          <w:sz w:val="28"/>
          <w:szCs w:val="28"/>
        </w:rPr>
        <w:t xml:space="preserve">(нарушение установленных настоящим Кодексом или иным федеральным законом правил заключения трудового договора, если это нарушение исключает возможность продолжения работы), как заключенный в нарушение установленных </w:t>
      </w:r>
      <w:hyperlink r:id="rId12" w:tooltip="consultantplus://offline/ref=A7D15C34152F6E144E2832136E01CD67CF87767D6090C0FEE955ADD353FB85319693B44008DC18DB2E1CA67FCCb4ZCM" w:history="1">
        <w:r>
          <w:rPr>
            <w:rFonts w:ascii="Times New Roman" w:hAnsi="Times New Roman" w:cs="Times New Roman"/>
            <w:sz w:val="28"/>
            <w:szCs w:val="28"/>
          </w:rPr>
          <w:t xml:space="preserve">ТК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РФ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sz w:val="28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sz w:val="28"/>
        </w:rPr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Последствия нарушения гражданином - бывшим государственным  служащим обязанности сообщать работодателю сведения о последнем месте своей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sz w:val="28"/>
        </w:rPr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13" w:tooltip="consultantplus://offline/ref=BA8367C61548C2AFBF9E70C517A88DD130E1B36BAFE642E0CE9D95665F554F312D528823FC7560A4FD35C04BC8A562EF34680A2ED8iDM" w:history="1">
        <w:r>
          <w:rPr>
            <w:rFonts w:ascii="Times New Roman" w:hAnsi="Times New Roman" w:cs="Times New Roman"/>
            <w:bCs/>
            <w:sz w:val="28"/>
            <w:szCs w:val="28"/>
          </w:rPr>
          <w:t xml:space="preserve">ч. 3 ст.</w:t>
        </w:r>
        <w:r>
          <w:rPr>
            <w:rFonts w:ascii="Times New Roman" w:hAnsi="Times New Roman" w:cs="Times New Roman"/>
            <w:bCs/>
            <w:color w:val="0000FF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bCs/>
            <w:sz w:val="28"/>
            <w:szCs w:val="28"/>
          </w:rPr>
          <w:t xml:space="preserve">12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273-ФЗ несоблюдение гражданином, замещавшим должности государственной службы, перечень которых устанавливается нормативными правовыми актами Российской Федерации, после ув</w:t>
      </w:r>
      <w:r>
        <w:rPr>
          <w:rFonts w:ascii="Times New Roman" w:hAnsi="Times New Roman" w:cs="Times New Roman"/>
          <w:bCs/>
          <w:sz w:val="28"/>
          <w:szCs w:val="28"/>
        </w:rPr>
        <w:t xml:space="preserve">ольнения с государственной службы требования о сообщении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</w:t>
      </w:r>
      <w:r>
        <w:rPr>
          <w:sz w:val="28"/>
        </w:rPr>
      </w:r>
      <w:r/>
    </w:p>
    <w:p>
      <w:pPr>
        <w:ind w:firstLine="708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</w:r>
      <w:hyperlink r:id="rId14" w:tooltip="consultantplus://offline/ref=2763420A83B88D7C6C327F99AAECE1620849A221A05059CED5825522E7064EC0223A3F886984B67F725CB7A348383870B8174BF1D1650AD2MBk0M" w:history="1">
        <w:r>
          <w:rPr>
            <w:rFonts w:ascii="Times New Roman" w:hAnsi="Times New Roman" w:cs="Times New Roman"/>
            <w:sz w:val="28"/>
            <w:szCs w:val="28"/>
          </w:rPr>
          <w:t xml:space="preserve">Правила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сообщения работодателем о заключении трудового или гражданско-правового договора на выполнение работ (оказание</w:t>
      </w:r>
      <w:r>
        <w:rPr>
          <w:rFonts w:ascii="Times New Roman" w:hAnsi="Times New Roman" w:cs="Times New Roman"/>
          <w:sz w:val="28"/>
          <w:szCs w:val="28"/>
        </w:rPr>
        <w:t xml:space="preserve">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Правительства Российской Федерации от 21 января 2015 г. № 29 </w:t>
      </w:r>
      <w:r>
        <w:rPr>
          <w:sz w:val="28"/>
        </w:rPr>
      </w:r>
      <w:r/>
    </w:p>
    <w:p>
      <w:pPr>
        <w:ind w:firstLine="708"/>
        <w:spacing w:lineRule="auto" w:line="240"/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sz w:val="28"/>
        </w:rPr>
      </w:r>
      <w:r/>
    </w:p>
    <w:p>
      <w:pPr>
        <w:ind w:firstLine="708"/>
        <w:spacing w:lineRule="auto" w:line="240"/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sz w:val="28"/>
        </w:rPr>
      </w:r>
      <w:r/>
    </w:p>
    <w:p>
      <w:pPr>
        <w:ind w:firstLine="540"/>
        <w:jc w:val="both"/>
        <w:spacing w:lineRule="auto" w:line="240"/>
        <w:rPr>
          <w:rFonts w:ascii="Times New Roman" w:hAnsi="Times New Roman" w:cs="Times New Roman"/>
          <w:b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sz w:val="28"/>
        </w:rPr>
      </w:r>
      <w:r/>
    </w:p>
    <w:p>
      <w:pPr>
        <w:ind w:firstLine="540"/>
        <w:jc w:val="both"/>
        <w:spacing w:lineRule="auto" w:line="240"/>
        <w:rPr>
          <w:color w:val="000000"/>
          <w:sz w:val="28"/>
        </w:rPr>
        <w:outlineLvl w:val="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Ответственность за несоблюдение предусмотренных ограничений и запретов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                                                                      </w:t>
      </w:r>
      <w:r>
        <w:rPr>
          <w:sz w:val="28"/>
        </w:rPr>
      </w:r>
      <w:r/>
    </w:p>
    <w:p>
      <w:pPr>
        <w:ind w:firstLine="540"/>
        <w:jc w:val="both"/>
        <w:spacing w:lineRule="auto" w:line="240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19.29 Кодекса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 административных правонарушениях от 30 декабря 2001 г. № 195-ФЗ </w:t>
      </w:r>
      <w:hyperlink r:id="rId15" w:tooltip="consultantplus://offline/ref=5CE1C2C54CBA5D2F4ABDEF13D1B2E098265AF05BEA7C6C9D44DCA227401C4882BFBA17027043520EA287A4B081A07EEB2A4B51F1ED2Fu7UDI" w:history="1">
        <w:r>
          <w:rPr>
            <w:rFonts w:ascii="Times New Roman" w:hAnsi="Times New Roman" w:cs="Times New Roman"/>
            <w:sz w:val="28"/>
            <w:szCs w:val="28"/>
          </w:rPr>
          <w:t xml:space="preserve">п</w:t>
        </w:r>
        <w:r>
          <w:rPr>
            <w:rFonts w:ascii="Times New Roman" w:hAnsi="Times New Roman" w:cs="Times New Roman"/>
            <w:sz w:val="28"/>
            <w:szCs w:val="28"/>
          </w:rPr>
          <w:t xml:space="preserve">ривлечение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работодател</w:t>
      </w:r>
      <w:r>
        <w:rPr>
          <w:rFonts w:ascii="Times New Roman" w:hAnsi="Times New Roman" w:cs="Times New Roman"/>
          <w:sz w:val="28"/>
          <w:szCs w:val="28"/>
        </w:rPr>
        <w:t xml:space="preserve">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</w:t>
      </w:r>
      <w:hyperlink r:id="rId16" w:tooltip="consultantplus://offline/ref=5CE1C2C54CBA5D2F4ABDEF13D1B2E098245FF55DE07B6C9D44DCA227401C4882BFBA170277425105F1DDB4B4C8F57BF523554EF3F32F7DCEuCU3I" w:history="1">
        <w:r>
          <w:rPr>
            <w:rFonts w:ascii="Times New Roman" w:hAnsi="Times New Roman" w:cs="Times New Roman"/>
            <w:sz w:val="28"/>
            <w:szCs w:val="28"/>
          </w:rPr>
          <w:t xml:space="preserve"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установленный нормативными правовыми актами, либо бывшего государственного или муниципального служащего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замещавшего такую должность, с нарушением требований, предусмотренных Федеральным </w:t>
      </w:r>
      <w:hyperlink r:id="rId17" w:tooltip="consultantplus://offline/ref=5CE1C2C54CBA5D2F4ABDEF13D1B2E098265AF658ED7E6C9D44DCA227401C4882BFBA17017F490554B283EDE584BE77F535494FF1uEUDI" w:history="1">
        <w:r>
          <w:rPr>
            <w:rFonts w:ascii="Times New Roman" w:hAnsi="Times New Roman" w:cs="Times New Roman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 влечет наложение административного штрафа на граждан в размере от двух тысяч до четырех тысяч рублей; на </w:t>
      </w:r>
      <w:hyperlink r:id="rId18" w:tooltip="consultantplus://offline/ref=5CE1C2C54CBA5D2F4ABDEF13D1B2E098275FFF5AED706C9D44DCA227401C4882BFBA170277425100FFDDB4B4C8F57BF523554EF3F32F7DCEuCU3I" w:history="1">
        <w:r>
          <w:rPr>
            <w:rFonts w:ascii="Times New Roman" w:hAnsi="Times New Roman" w:cs="Times New Roman"/>
            <w:sz w:val="28"/>
            <w:szCs w:val="28"/>
          </w:rPr>
          <w:t xml:space="preserve">должностных лиц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от двадцати тысяч до пятидесяти тысяч рублей; на юридических лиц - от ста тысяч до пятисот тысяч рублей.</w:t>
      </w:r>
      <w:r>
        <w:rPr>
          <w:sz w:val="28"/>
        </w:rPr>
      </w:r>
      <w:r/>
    </w:p>
    <w:p>
      <w:pPr>
        <w:ind w:firstLine="540"/>
        <w:jc w:val="both"/>
        <w:spacing w:lineRule="auto" w:line="2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Проверка соблюдения гражданином,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служащего, и соблюдения работодателем условий заключения трудового договора или соблюдения условий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  <w:r>
        <w:rPr>
          <w:sz w:val="28"/>
        </w:rPr>
      </w:r>
      <w:r/>
    </w:p>
    <w:p>
      <w:pPr>
        <w:ind w:firstLine="540"/>
        <w:jc w:val="both"/>
        <w:spacing w:lineRule="auto" w:line="2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540"/>
        <w:jc w:val="both"/>
        <w:spacing w:lineRule="auto" w:line="2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540"/>
        <w:jc w:val="both"/>
        <w:spacing w:lineRule="auto" w:line="2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0"/>
        <w:jc w:val="both"/>
        <w:spacing w:lineRule="auto" w:line="2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0"/>
        <w:jc w:val="both"/>
        <w:spacing w:lineRule="auto" w:line="2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0"/>
        <w:jc w:val="both"/>
        <w:spacing w:lineRule="auto" w:line="24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Отдел госслужбы, кадров и правового обеспечения Донского БВУ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</w:p>
    <w:p>
      <w:pPr>
        <w:ind w:firstLine="0"/>
        <w:jc w:val="both"/>
        <w:spacing w:lineRule="auto" w:line="240"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</w:r>
      <w:r>
        <w:rPr>
          <w:sz w:val="24"/>
        </w:rPr>
      </w:r>
      <w:r/>
    </w:p>
    <w:sectPr>
      <w:foot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390">
    <w:name w:val="Heading 1"/>
    <w:basedOn w:val="564"/>
    <w:next w:val="564"/>
    <w:link w:val="39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391">
    <w:name w:val="Heading 1 Char"/>
    <w:basedOn w:val="565"/>
    <w:link w:val="390"/>
    <w:uiPriority w:val="9"/>
    <w:rPr>
      <w:rFonts w:ascii="Arial" w:hAnsi="Arial" w:cs="Arial" w:eastAsia="Arial"/>
      <w:sz w:val="40"/>
      <w:szCs w:val="40"/>
    </w:rPr>
  </w:style>
  <w:style w:type="paragraph" w:styleId="392">
    <w:name w:val="Heading 2"/>
    <w:basedOn w:val="564"/>
    <w:next w:val="564"/>
    <w:link w:val="39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393">
    <w:name w:val="Heading 2 Char"/>
    <w:basedOn w:val="565"/>
    <w:link w:val="392"/>
    <w:uiPriority w:val="9"/>
    <w:rPr>
      <w:rFonts w:ascii="Arial" w:hAnsi="Arial" w:cs="Arial" w:eastAsia="Arial"/>
      <w:sz w:val="34"/>
    </w:rPr>
  </w:style>
  <w:style w:type="paragraph" w:styleId="394">
    <w:name w:val="Heading 3"/>
    <w:basedOn w:val="564"/>
    <w:next w:val="564"/>
    <w:link w:val="39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395">
    <w:name w:val="Heading 3 Char"/>
    <w:basedOn w:val="565"/>
    <w:link w:val="394"/>
    <w:uiPriority w:val="9"/>
    <w:rPr>
      <w:rFonts w:ascii="Arial" w:hAnsi="Arial" w:cs="Arial" w:eastAsia="Arial"/>
      <w:sz w:val="30"/>
      <w:szCs w:val="30"/>
    </w:rPr>
  </w:style>
  <w:style w:type="paragraph" w:styleId="396">
    <w:name w:val="Heading 4"/>
    <w:basedOn w:val="564"/>
    <w:next w:val="564"/>
    <w:link w:val="39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397">
    <w:name w:val="Heading 4 Char"/>
    <w:basedOn w:val="565"/>
    <w:link w:val="396"/>
    <w:uiPriority w:val="9"/>
    <w:rPr>
      <w:rFonts w:ascii="Arial" w:hAnsi="Arial" w:cs="Arial" w:eastAsia="Arial"/>
      <w:b/>
      <w:bCs/>
      <w:sz w:val="26"/>
      <w:szCs w:val="26"/>
    </w:rPr>
  </w:style>
  <w:style w:type="paragraph" w:styleId="398">
    <w:name w:val="Heading 5"/>
    <w:basedOn w:val="564"/>
    <w:next w:val="564"/>
    <w:link w:val="39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399">
    <w:name w:val="Heading 5 Char"/>
    <w:basedOn w:val="565"/>
    <w:link w:val="398"/>
    <w:uiPriority w:val="9"/>
    <w:rPr>
      <w:rFonts w:ascii="Arial" w:hAnsi="Arial" w:cs="Arial" w:eastAsia="Arial"/>
      <w:b/>
      <w:bCs/>
      <w:sz w:val="24"/>
      <w:szCs w:val="24"/>
    </w:rPr>
  </w:style>
  <w:style w:type="paragraph" w:styleId="400">
    <w:name w:val="Heading 6"/>
    <w:basedOn w:val="564"/>
    <w:next w:val="564"/>
    <w:link w:val="40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01">
    <w:name w:val="Heading 6 Char"/>
    <w:basedOn w:val="565"/>
    <w:link w:val="400"/>
    <w:uiPriority w:val="9"/>
    <w:rPr>
      <w:rFonts w:ascii="Arial" w:hAnsi="Arial" w:cs="Arial" w:eastAsia="Arial"/>
      <w:b/>
      <w:bCs/>
      <w:sz w:val="22"/>
      <w:szCs w:val="22"/>
    </w:rPr>
  </w:style>
  <w:style w:type="paragraph" w:styleId="402">
    <w:name w:val="Heading 7"/>
    <w:basedOn w:val="564"/>
    <w:next w:val="564"/>
    <w:link w:val="40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03">
    <w:name w:val="Heading 7 Char"/>
    <w:basedOn w:val="565"/>
    <w:link w:val="40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04">
    <w:name w:val="Heading 8"/>
    <w:basedOn w:val="564"/>
    <w:next w:val="564"/>
    <w:link w:val="40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05">
    <w:name w:val="Heading 8 Char"/>
    <w:basedOn w:val="565"/>
    <w:link w:val="404"/>
    <w:uiPriority w:val="9"/>
    <w:rPr>
      <w:rFonts w:ascii="Arial" w:hAnsi="Arial" w:cs="Arial" w:eastAsia="Arial"/>
      <w:i/>
      <w:iCs/>
      <w:sz w:val="22"/>
      <w:szCs w:val="22"/>
    </w:rPr>
  </w:style>
  <w:style w:type="paragraph" w:styleId="406">
    <w:name w:val="Heading 9"/>
    <w:basedOn w:val="564"/>
    <w:next w:val="564"/>
    <w:link w:val="40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07">
    <w:name w:val="Heading 9 Char"/>
    <w:basedOn w:val="565"/>
    <w:link w:val="406"/>
    <w:uiPriority w:val="9"/>
    <w:rPr>
      <w:rFonts w:ascii="Arial" w:hAnsi="Arial" w:cs="Arial" w:eastAsia="Arial"/>
      <w:i/>
      <w:iCs/>
      <w:sz w:val="21"/>
      <w:szCs w:val="21"/>
    </w:rPr>
  </w:style>
  <w:style w:type="paragraph" w:styleId="408">
    <w:name w:val="List Paragraph"/>
    <w:basedOn w:val="564"/>
    <w:qFormat/>
    <w:uiPriority w:val="34"/>
    <w:pPr>
      <w:contextualSpacing w:val="true"/>
      <w:ind w:left="720"/>
    </w:pPr>
  </w:style>
  <w:style w:type="paragraph" w:styleId="409">
    <w:name w:val="No Spacing"/>
    <w:qFormat/>
    <w:uiPriority w:val="1"/>
    <w:pPr>
      <w:spacing w:lineRule="auto" w:line="240" w:after="0" w:before="0"/>
    </w:pPr>
  </w:style>
  <w:style w:type="paragraph" w:styleId="410">
    <w:name w:val="Title"/>
    <w:basedOn w:val="564"/>
    <w:next w:val="564"/>
    <w:link w:val="41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11">
    <w:name w:val="Title Char"/>
    <w:basedOn w:val="565"/>
    <w:link w:val="410"/>
    <w:uiPriority w:val="10"/>
    <w:rPr>
      <w:sz w:val="48"/>
      <w:szCs w:val="48"/>
    </w:rPr>
  </w:style>
  <w:style w:type="paragraph" w:styleId="412">
    <w:name w:val="Subtitle"/>
    <w:basedOn w:val="564"/>
    <w:next w:val="564"/>
    <w:link w:val="413"/>
    <w:qFormat/>
    <w:uiPriority w:val="11"/>
    <w:rPr>
      <w:sz w:val="24"/>
      <w:szCs w:val="24"/>
    </w:rPr>
    <w:pPr>
      <w:spacing w:after="200" w:before="200"/>
    </w:pPr>
  </w:style>
  <w:style w:type="character" w:styleId="413">
    <w:name w:val="Subtitle Char"/>
    <w:basedOn w:val="565"/>
    <w:link w:val="412"/>
    <w:uiPriority w:val="11"/>
    <w:rPr>
      <w:sz w:val="24"/>
      <w:szCs w:val="24"/>
    </w:rPr>
  </w:style>
  <w:style w:type="paragraph" w:styleId="414">
    <w:name w:val="Quote"/>
    <w:basedOn w:val="564"/>
    <w:next w:val="564"/>
    <w:link w:val="415"/>
    <w:qFormat/>
    <w:uiPriority w:val="29"/>
    <w:rPr>
      <w:i/>
    </w:rPr>
    <w:pPr>
      <w:ind w:left="720" w:right="720"/>
    </w:pPr>
  </w:style>
  <w:style w:type="character" w:styleId="415">
    <w:name w:val="Quote Char"/>
    <w:link w:val="414"/>
    <w:uiPriority w:val="29"/>
    <w:rPr>
      <w:i/>
    </w:rPr>
  </w:style>
  <w:style w:type="paragraph" w:styleId="416">
    <w:name w:val="Intense Quote"/>
    <w:basedOn w:val="564"/>
    <w:next w:val="564"/>
    <w:link w:val="417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17">
    <w:name w:val="Intense Quote Char"/>
    <w:link w:val="416"/>
    <w:uiPriority w:val="30"/>
    <w:rPr>
      <w:i/>
    </w:rPr>
  </w:style>
  <w:style w:type="paragraph" w:styleId="418">
    <w:name w:val="Header"/>
    <w:basedOn w:val="564"/>
    <w:link w:val="41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9">
    <w:name w:val="Header Char"/>
    <w:basedOn w:val="565"/>
    <w:link w:val="418"/>
    <w:uiPriority w:val="99"/>
  </w:style>
  <w:style w:type="paragraph" w:styleId="420">
    <w:name w:val="Footer"/>
    <w:basedOn w:val="564"/>
    <w:link w:val="42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21">
    <w:name w:val="Footer Char"/>
    <w:basedOn w:val="565"/>
    <w:link w:val="420"/>
    <w:uiPriority w:val="99"/>
  </w:style>
  <w:style w:type="paragraph" w:styleId="422">
    <w:name w:val="Caption"/>
    <w:basedOn w:val="564"/>
    <w:next w:val="56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23">
    <w:name w:val="Caption Char"/>
    <w:basedOn w:val="422"/>
    <w:link w:val="420"/>
    <w:uiPriority w:val="99"/>
  </w:style>
  <w:style w:type="table" w:styleId="424">
    <w:name w:val="Table Grid"/>
    <w:basedOn w:val="56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25">
    <w:name w:val="Table Grid Light"/>
    <w:basedOn w:val="56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26">
    <w:name w:val="Plain Table 1"/>
    <w:basedOn w:val="56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27">
    <w:name w:val="Plain Table 2"/>
    <w:basedOn w:val="56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28">
    <w:name w:val="Plain Table 3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29">
    <w:name w:val="Plain Table 4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0">
    <w:name w:val="Plain Table 5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31">
    <w:name w:val="Grid Table 1 Light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2">
    <w:name w:val="Grid Table 1 Light - Accent 1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3">
    <w:name w:val="Grid Table 1 Light - Accent 2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4">
    <w:name w:val="Grid Table 1 Light - Accent 3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5">
    <w:name w:val="Grid Table 1 Light - Accent 4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6">
    <w:name w:val="Grid Table 1 Light - Accent 5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7">
    <w:name w:val="Grid Table 1 Light - Accent 6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8">
    <w:name w:val="Grid Table 2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39">
    <w:name w:val="Grid Table 2 - Accent 1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40">
    <w:name w:val="Grid Table 2 - Accent 2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41">
    <w:name w:val="Grid Table 2 - Accent 3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42">
    <w:name w:val="Grid Table 2 - Accent 4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43">
    <w:name w:val="Grid Table 2 - Accent 5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44">
    <w:name w:val="Grid Table 2 - Accent 6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45">
    <w:name w:val="Grid Table 3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6">
    <w:name w:val="Grid Table 3 - Accent 1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7">
    <w:name w:val="Grid Table 3 - Accent 2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8">
    <w:name w:val="Grid Table 3 - Accent 3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9">
    <w:name w:val="Grid Table 3 - Accent 4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0">
    <w:name w:val="Grid Table 3 - Accent 5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1">
    <w:name w:val="Grid Table 3 - Accent 6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2">
    <w:name w:val="Grid Table 4"/>
    <w:basedOn w:val="56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53">
    <w:name w:val="Grid Table 4 - Accent 1"/>
    <w:basedOn w:val="56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54">
    <w:name w:val="Grid Table 4 - Accent 2"/>
    <w:basedOn w:val="56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55">
    <w:name w:val="Grid Table 4 - Accent 3"/>
    <w:basedOn w:val="56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56">
    <w:name w:val="Grid Table 4 - Accent 4"/>
    <w:basedOn w:val="56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57">
    <w:name w:val="Grid Table 4 - Accent 5"/>
    <w:basedOn w:val="56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58">
    <w:name w:val="Grid Table 4 - Accent 6"/>
    <w:basedOn w:val="56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59">
    <w:name w:val="Grid Table 5 Dark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460">
    <w:name w:val="Grid Table 5 Dark- Accent 1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461">
    <w:name w:val="Grid Table 5 Dark - Accent 2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462">
    <w:name w:val="Grid Table 5 Dark - Accent 3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463">
    <w:name w:val="Grid Table 5 Dark- Accent 4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464">
    <w:name w:val="Grid Table 5 Dark - Accent 5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465">
    <w:name w:val="Grid Table 5 Dark - Accent 6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466">
    <w:name w:val="Grid Table 6 Colorful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467">
    <w:name w:val="Grid Table 6 Colorful - Accent 1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468">
    <w:name w:val="Grid Table 6 Colorful - Accent 2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469">
    <w:name w:val="Grid Table 6 Colorful - Accent 3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470">
    <w:name w:val="Grid Table 6 Colorful - Accent 4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471">
    <w:name w:val="Grid Table 6 Colorful - Accent 5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72">
    <w:name w:val="Grid Table 6 Colorful - Accent 6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73">
    <w:name w:val="Grid Table 7 Colorful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74">
    <w:name w:val="Grid Table 7 Colorful - Accent 1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75">
    <w:name w:val="Grid Table 7 Colorful - Accent 2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76">
    <w:name w:val="Grid Table 7 Colorful - Accent 3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77">
    <w:name w:val="Grid Table 7 Colorful - Accent 4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78">
    <w:name w:val="Grid Table 7 Colorful - Accent 5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79">
    <w:name w:val="Grid Table 7 Colorful - Accent 6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80">
    <w:name w:val="List Table 1 Light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81">
    <w:name w:val="List Table 1 Light - Accent 1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82">
    <w:name w:val="List Table 1 Light - Accent 2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83">
    <w:name w:val="List Table 1 Light - Accent 3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484">
    <w:name w:val="List Table 1 Light - Accent 4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485">
    <w:name w:val="List Table 1 Light - Accent 5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86">
    <w:name w:val="List Table 1 Light - Accent 6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87">
    <w:name w:val="List Table 2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488">
    <w:name w:val="List Table 2 - Accent 1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489">
    <w:name w:val="List Table 2 - Accent 2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490">
    <w:name w:val="List Table 2 - Accent 3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491">
    <w:name w:val="List Table 2 - Accent 4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492">
    <w:name w:val="List Table 2 - Accent 5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493">
    <w:name w:val="List Table 2 - Accent 6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494">
    <w:name w:val="List Table 3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List Table 3 - Accent 1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>
    <w:name w:val="List Table 3 - Accent 2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List Table 3 - Accent 3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>
    <w:name w:val="List Table 3 - Accent 4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>
    <w:name w:val="List Table 3 - Accent 5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0">
    <w:name w:val="List Table 3 - Accent 6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1">
    <w:name w:val="List Table 4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2">
    <w:name w:val="List Table 4 - Accent 1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3">
    <w:name w:val="List Table 4 - Accent 2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4">
    <w:name w:val="List Table 4 - Accent 3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5">
    <w:name w:val="List Table 4 - Accent 4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6">
    <w:name w:val="List Table 4 - Accent 5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7">
    <w:name w:val="List Table 4 - Accent 6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8">
    <w:name w:val="List Table 5 Dark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9">
    <w:name w:val="List Table 5 Dark - Accent 1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0">
    <w:name w:val="List Table 5 Dark - Accent 2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1">
    <w:name w:val="List Table 5 Dark - Accent 3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2">
    <w:name w:val="List Table 5 Dark - Accent 4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3">
    <w:name w:val="List Table 5 Dark - Accent 5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4">
    <w:name w:val="List Table 5 Dark - Accent 6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5">
    <w:name w:val="List Table 6 Colorful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16">
    <w:name w:val="List Table 6 Colorful - Accent 1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17">
    <w:name w:val="List Table 6 Colorful - Accent 2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18">
    <w:name w:val="List Table 6 Colorful - Accent 3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19">
    <w:name w:val="List Table 6 Colorful - Accent 4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20">
    <w:name w:val="List Table 6 Colorful - Accent 5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21">
    <w:name w:val="List Table 6 Colorful - Accent 6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22">
    <w:name w:val="List Table 7 Colorful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23">
    <w:name w:val="List Table 7 Colorful - Accent 1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24">
    <w:name w:val="List Table 7 Colorful - Accent 2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25">
    <w:name w:val="List Table 7 Colorful - Accent 3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26">
    <w:name w:val="List Table 7 Colorful - Accent 4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27">
    <w:name w:val="List Table 7 Colorful - Accent 5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28">
    <w:name w:val="List Table 7 Colorful - Accent 6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29">
    <w:name w:val="Lined - Accent"/>
    <w:basedOn w:val="5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30">
    <w:name w:val="Lined - Accent 1"/>
    <w:basedOn w:val="5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31">
    <w:name w:val="Lined - Accent 2"/>
    <w:basedOn w:val="5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32">
    <w:name w:val="Lined - Accent 3"/>
    <w:basedOn w:val="5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33">
    <w:name w:val="Lined - Accent 4"/>
    <w:basedOn w:val="5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34">
    <w:name w:val="Lined - Accent 5"/>
    <w:basedOn w:val="5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35">
    <w:name w:val="Lined - Accent 6"/>
    <w:basedOn w:val="5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36">
    <w:name w:val="Bordered &amp; Lined - Accent"/>
    <w:basedOn w:val="5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37">
    <w:name w:val="Bordered &amp; Lined - Accent 1"/>
    <w:basedOn w:val="5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38">
    <w:name w:val="Bordered &amp; Lined - Accent 2"/>
    <w:basedOn w:val="5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39">
    <w:name w:val="Bordered &amp; Lined - Accent 3"/>
    <w:basedOn w:val="5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40">
    <w:name w:val="Bordered &amp; Lined - Accent 4"/>
    <w:basedOn w:val="5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41">
    <w:name w:val="Bordered &amp; Lined - Accent 5"/>
    <w:basedOn w:val="5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42">
    <w:name w:val="Bordered &amp; Lined - Accent 6"/>
    <w:basedOn w:val="5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43">
    <w:name w:val="Bordered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44">
    <w:name w:val="Bordered - Accent 1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45">
    <w:name w:val="Bordered - Accent 2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46">
    <w:name w:val="Bordered - Accent 3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47">
    <w:name w:val="Bordered - Accent 4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48">
    <w:name w:val="Bordered - Accent 5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49">
    <w:name w:val="Bordered - Accent 6"/>
    <w:basedOn w:val="5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550">
    <w:name w:val="Hyperlink"/>
    <w:uiPriority w:val="99"/>
    <w:unhideWhenUsed/>
    <w:rPr>
      <w:color w:val="0000FF" w:themeColor="hyperlink"/>
      <w:u w:val="single"/>
    </w:rPr>
  </w:style>
  <w:style w:type="paragraph" w:styleId="551">
    <w:name w:val="footnote text"/>
    <w:basedOn w:val="564"/>
    <w:link w:val="552"/>
    <w:uiPriority w:val="99"/>
    <w:semiHidden/>
    <w:unhideWhenUsed/>
    <w:rPr>
      <w:sz w:val="18"/>
    </w:rPr>
    <w:pPr>
      <w:spacing w:lineRule="auto" w:line="240" w:after="40"/>
    </w:pPr>
  </w:style>
  <w:style w:type="character" w:styleId="552">
    <w:name w:val="Footnote Text Char"/>
    <w:link w:val="551"/>
    <w:uiPriority w:val="99"/>
    <w:rPr>
      <w:sz w:val="18"/>
    </w:rPr>
  </w:style>
  <w:style w:type="character" w:styleId="553">
    <w:name w:val="footnote reference"/>
    <w:basedOn w:val="565"/>
    <w:uiPriority w:val="99"/>
    <w:unhideWhenUsed/>
    <w:rPr>
      <w:vertAlign w:val="superscript"/>
    </w:rPr>
  </w:style>
  <w:style w:type="paragraph" w:styleId="554">
    <w:name w:val="toc 1"/>
    <w:basedOn w:val="564"/>
    <w:next w:val="564"/>
    <w:uiPriority w:val="39"/>
    <w:unhideWhenUsed/>
    <w:pPr>
      <w:ind w:left="0" w:right="0" w:firstLine="0"/>
      <w:spacing w:after="57"/>
    </w:pPr>
  </w:style>
  <w:style w:type="paragraph" w:styleId="555">
    <w:name w:val="toc 2"/>
    <w:basedOn w:val="564"/>
    <w:next w:val="564"/>
    <w:uiPriority w:val="39"/>
    <w:unhideWhenUsed/>
    <w:pPr>
      <w:ind w:left="283" w:right="0" w:firstLine="0"/>
      <w:spacing w:after="57"/>
    </w:pPr>
  </w:style>
  <w:style w:type="paragraph" w:styleId="556">
    <w:name w:val="toc 3"/>
    <w:basedOn w:val="564"/>
    <w:next w:val="564"/>
    <w:uiPriority w:val="39"/>
    <w:unhideWhenUsed/>
    <w:pPr>
      <w:ind w:left="567" w:right="0" w:firstLine="0"/>
      <w:spacing w:after="57"/>
    </w:pPr>
  </w:style>
  <w:style w:type="paragraph" w:styleId="557">
    <w:name w:val="toc 4"/>
    <w:basedOn w:val="564"/>
    <w:next w:val="564"/>
    <w:uiPriority w:val="39"/>
    <w:unhideWhenUsed/>
    <w:pPr>
      <w:ind w:left="850" w:right="0" w:firstLine="0"/>
      <w:spacing w:after="57"/>
    </w:pPr>
  </w:style>
  <w:style w:type="paragraph" w:styleId="558">
    <w:name w:val="toc 5"/>
    <w:basedOn w:val="564"/>
    <w:next w:val="564"/>
    <w:uiPriority w:val="39"/>
    <w:unhideWhenUsed/>
    <w:pPr>
      <w:ind w:left="1134" w:right="0" w:firstLine="0"/>
      <w:spacing w:after="57"/>
    </w:pPr>
  </w:style>
  <w:style w:type="paragraph" w:styleId="559">
    <w:name w:val="toc 6"/>
    <w:basedOn w:val="564"/>
    <w:next w:val="564"/>
    <w:uiPriority w:val="39"/>
    <w:unhideWhenUsed/>
    <w:pPr>
      <w:ind w:left="1417" w:right="0" w:firstLine="0"/>
      <w:spacing w:after="57"/>
    </w:pPr>
  </w:style>
  <w:style w:type="paragraph" w:styleId="560">
    <w:name w:val="toc 7"/>
    <w:basedOn w:val="564"/>
    <w:next w:val="564"/>
    <w:uiPriority w:val="39"/>
    <w:unhideWhenUsed/>
    <w:pPr>
      <w:ind w:left="1701" w:right="0" w:firstLine="0"/>
      <w:spacing w:after="57"/>
    </w:pPr>
  </w:style>
  <w:style w:type="paragraph" w:styleId="561">
    <w:name w:val="toc 8"/>
    <w:basedOn w:val="564"/>
    <w:next w:val="564"/>
    <w:uiPriority w:val="39"/>
    <w:unhideWhenUsed/>
    <w:pPr>
      <w:ind w:left="1984" w:right="0" w:firstLine="0"/>
      <w:spacing w:after="57"/>
    </w:pPr>
  </w:style>
  <w:style w:type="paragraph" w:styleId="562">
    <w:name w:val="toc 9"/>
    <w:basedOn w:val="564"/>
    <w:next w:val="564"/>
    <w:uiPriority w:val="39"/>
    <w:unhideWhenUsed/>
    <w:pPr>
      <w:ind w:left="2268" w:right="0" w:firstLine="0"/>
      <w:spacing w:after="57"/>
    </w:pPr>
  </w:style>
  <w:style w:type="paragraph" w:styleId="563">
    <w:name w:val="TOC Heading"/>
    <w:uiPriority w:val="39"/>
    <w:unhideWhenUsed/>
  </w:style>
  <w:style w:type="paragraph" w:styleId="564" w:default="1">
    <w:name w:val="Normal"/>
    <w:qFormat/>
  </w:style>
  <w:style w:type="character" w:styleId="565" w:default="1">
    <w:name w:val="Default Paragraph Font"/>
    <w:uiPriority w:val="1"/>
    <w:unhideWhenUsed/>
  </w:style>
  <w:style w:type="table" w:styleId="566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567" w:default="1">
    <w:name w:val="No List"/>
    <w:uiPriority w:val="99"/>
    <w:semiHidden/>
    <w:unhideWhenUsed/>
  </w:style>
  <w:style w:type="character" w:styleId="568" w:customStyle="1">
    <w:name w:val="Основной текст Знак"/>
    <w:basedOn w:val="565"/>
    <w:link w:val="569"/>
    <w:uiPriority w:val="99"/>
    <w:rPr>
      <w:sz w:val="17"/>
      <w:szCs w:val="17"/>
      <w:shd w:val="clear" w:color="auto" w:fill="FFFFFF"/>
    </w:rPr>
  </w:style>
  <w:style w:type="paragraph" w:styleId="569">
    <w:name w:val="Body Text"/>
    <w:basedOn w:val="564"/>
    <w:link w:val="568"/>
    <w:uiPriority w:val="99"/>
    <w:rPr>
      <w:sz w:val="17"/>
      <w:szCs w:val="17"/>
    </w:rPr>
    <w:pPr>
      <w:jc w:val="both"/>
      <w:spacing w:lineRule="exact" w:line="223" w:after="0" w:before="180"/>
      <w:shd w:val="clear" w:color="auto" w:fill="FFFFFF"/>
      <w:widowControl w:val="off"/>
    </w:pPr>
  </w:style>
  <w:style w:type="character" w:styleId="570" w:customStyle="1">
    <w:name w:val="Основной текст Знак1"/>
    <w:basedOn w:val="565"/>
    <w:link w:val="569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hyperlink" Target="consultantplus://offline/ref=B3E621A6B1F0B62BCCF95C322F8B039FE93170B50AB6EE8B53AF97B47CB2705850296FF76DC92460D28D88F83B6AEAB0BB20F47Ff3t7L" TargetMode="External"/><Relationship Id="rId8" Type="http://schemas.openxmlformats.org/officeDocument/2006/relationships/hyperlink" Target="consultantplus://offline/ref=631C9331073FA0E91C1D88C86BEE9F4572A75B9F3D0E9103CDAC58F1F6D9C6EACD97AE7306C1B1CF3D19CE7C94C9E11074AAEDDD59uFL" TargetMode="External"/><Relationship Id="rId9" Type="http://schemas.openxmlformats.org/officeDocument/2006/relationships/hyperlink" Target="consultantplus://offline/ref=BD8181EFCAE96EC23D529EE3C8F80C70F5CC3FB5D3B54070CFBAC92A5589CC0E98D5001A1EC5B911D5013339DA0CB3AF345A4FCBDE6D0FA3N0wFL" TargetMode="External"/><Relationship Id="rId10" Type="http://schemas.openxmlformats.org/officeDocument/2006/relationships/hyperlink" Target="consultantplus://offline/ref=3D69721A9429BC0818DDE513D5D26666FC54E402ED38FB4857176EED2C3867D00FC13151CBC0B2CE0D52FEE7161076F0241BB674JAX7M" TargetMode="External"/><Relationship Id="rId11" Type="http://schemas.openxmlformats.org/officeDocument/2006/relationships/hyperlink" Target="consultantplus://offline/ref=A7D15C34152F6E144E2832136E01CD67CF87767D6090C0FEE955ADD353FB85318493EC4902DE0D8F7646F172CC49CB069A44944AA4bAZCM" TargetMode="External"/><Relationship Id="rId12" Type="http://schemas.openxmlformats.org/officeDocument/2006/relationships/hyperlink" Target="consultantplus://offline/ref=A7D15C34152F6E144E2832136E01CD67CF87767D6090C0FEE955ADD353FB85319693B44008DC18DB2E1CA67FCCb4ZCM" TargetMode="External"/><Relationship Id="rId13" Type="http://schemas.openxmlformats.org/officeDocument/2006/relationships/hyperlink" Target="consultantplus://offline/ref=BA8367C61548C2AFBF9E70C517A88DD130E1B36BAFE642E0CE9D95665F554F312D528823FC7560A4FD35C04BC8A562EF34680A2ED8iDM" TargetMode="External"/><Relationship Id="rId14" Type="http://schemas.openxmlformats.org/officeDocument/2006/relationships/hyperlink" Target="consultantplus://offline/ref=2763420A83B88D7C6C327F99AAECE1620849A221A05059CED5825522E7064EC0223A3F886984B67F725CB7A348383870B8174BF1D1650AD2MBk0M" TargetMode="External"/><Relationship Id="rId15" Type="http://schemas.openxmlformats.org/officeDocument/2006/relationships/hyperlink" Target="consultantplus://offline/ref=5CE1C2C54CBA5D2F4ABDEF13D1B2E098265AF05BEA7C6C9D44DCA227401C4882BFBA17027043520EA287A4B081A07EEB2A4B51F1ED2Fu7UDI" TargetMode="External"/><Relationship Id="rId16" Type="http://schemas.openxmlformats.org/officeDocument/2006/relationships/hyperlink" Target="consultantplus://offline/ref=5CE1C2C54CBA5D2F4ABDEF13D1B2E098245FF55DE07B6C9D44DCA227401C4882BFBA170277425105F1DDB4B4C8F57BF523554EF3F32F7DCEuCU3I" TargetMode="External"/><Relationship Id="rId17" Type="http://schemas.openxmlformats.org/officeDocument/2006/relationships/hyperlink" Target="consultantplus://offline/ref=5CE1C2C54CBA5D2F4ABDEF13D1B2E098265AF658ED7E6C9D44DCA227401C4882BFBA17017F490554B283EDE584BE77F535494FF1uEUDI" TargetMode="External"/><Relationship Id="rId18" Type="http://schemas.openxmlformats.org/officeDocument/2006/relationships/hyperlink" Target="consultantplus://offline/ref=5CE1C2C54CBA5D2F4ABDEF13D1B2E098275FFF5AED706C9D44DCA227401C4882BFBA170277425100FFDDB4B4C8F57BF523554EF3F32F7DCEuCU3I" TargetMode="External"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Р7-Офис/5.5.4.20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7</cp:revision>
  <dcterms:created xsi:type="dcterms:W3CDTF">2020-10-08T08:13:00Z</dcterms:created>
  <dcterms:modified xsi:type="dcterms:W3CDTF">2020-11-25T09:20:07Z</dcterms:modified>
</cp:coreProperties>
</file>