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268"/>
        <w:gridCol w:w="2409"/>
      </w:tblGrid>
      <w:tr w:rsidR="004E57A3" w:rsidRPr="00122285" w:rsidTr="000362D2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Руководитель Донского </w:t>
            </w:r>
            <w:r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783E62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4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0362D2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 Дорожкин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0754B8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________________ 20__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DD22ED" w:rsidP="00FA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главного специалиста-эксперта отдела </w:t>
      </w:r>
      <w:r w:rsidR="00FA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экономики, финансирования и бюджетного учета</w:t>
      </w: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4E57A3" w:rsidRDefault="004E57A3" w:rsidP="00980CBE">
      <w:pPr>
        <w:pStyle w:val="ConsPlusNormal"/>
        <w:rPr>
          <w:rFonts w:ascii="Times New Roman" w:hAnsi="Times New Roman" w:cs="Times New Roman"/>
        </w:rPr>
      </w:pP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CA66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>Должность федеральной государственной гражданской службы главного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FA6E48" w:rsidRPr="00FA6E48">
        <w:rPr>
          <w:rFonts w:ascii="Times New Roman" w:hAnsi="Times New Roman" w:cs="Times New Roman"/>
          <w:bCs/>
          <w:color w:val="000000"/>
        </w:rPr>
        <w:t xml:space="preserve">отдела экономики, финансирования и бюджетного учета </w:t>
      </w:r>
      <w:r w:rsidR="00DD22ED" w:rsidRPr="00FA6E48">
        <w:rPr>
          <w:rFonts w:ascii="Times New Roman" w:hAnsi="Times New Roman" w:cs="Times New Roman"/>
          <w:bCs/>
          <w:color w:val="000000"/>
        </w:rPr>
        <w:t>Донского бассейнового водного управления Федерального агентства водных ресурсов</w:t>
      </w:r>
      <w:r w:rsidR="00DD22ED" w:rsidRPr="00FA6E48">
        <w:rPr>
          <w:rFonts w:ascii="Times New Roman" w:hAnsi="Times New Roman" w:cs="Times New Roman"/>
        </w:rPr>
        <w:t xml:space="preserve"> (далее – Донское</w:t>
      </w:r>
      <w:r w:rsidR="00DD22ED" w:rsidRPr="00DD22ED">
        <w:rPr>
          <w:rFonts w:ascii="Times New Roman" w:hAnsi="Times New Roman" w:cs="Times New Roman"/>
        </w:rPr>
        <w:t xml:space="preserve"> БВУ) относится к старшей группе должностей федеральной государственно</w:t>
      </w:r>
      <w:r w:rsidR="00B847EB">
        <w:rPr>
          <w:rFonts w:ascii="Times New Roman" w:hAnsi="Times New Roman" w:cs="Times New Roman"/>
        </w:rPr>
        <w:t>й гражданской службы категории «</w:t>
      </w:r>
      <w:r w:rsidR="00DD22ED" w:rsidRPr="00DD22ED">
        <w:rPr>
          <w:rFonts w:ascii="Times New Roman" w:hAnsi="Times New Roman" w:cs="Times New Roman"/>
        </w:rPr>
        <w:t>специа</w:t>
      </w:r>
      <w:r w:rsidR="00B847EB">
        <w:rPr>
          <w:rFonts w:ascii="Times New Roman" w:hAnsi="Times New Roman" w:cs="Times New Roman"/>
        </w:rPr>
        <w:t>листы»</w:t>
      </w:r>
      <w:r w:rsidR="00DD22ED" w:rsidRPr="00DD22ED">
        <w:rPr>
          <w:rFonts w:ascii="Times New Roman" w:hAnsi="Times New Roman" w:cs="Times New Roman"/>
        </w:rPr>
        <w:t>.</w:t>
      </w:r>
    </w:p>
    <w:p w:rsidR="0038780C" w:rsidRPr="008C5949" w:rsidRDefault="0038780C" w:rsidP="00CA66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8C5949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DD22ED">
        <w:rPr>
          <w:rFonts w:ascii="Times New Roman" w:hAnsi="Times New Roman" w:cs="Times New Roman"/>
        </w:rPr>
        <w:t>1</w:t>
      </w:r>
      <w:r w:rsidR="008C5949" w:rsidRPr="008C5949">
        <w:rPr>
          <w:rFonts w:ascii="Times New Roman" w:hAnsi="Times New Roman" w:cs="Times New Roman"/>
        </w:rPr>
        <w:t>&gt;</w:t>
      </w:r>
      <w:r w:rsidR="002A1061">
        <w:rPr>
          <w:rFonts w:ascii="Times New Roman" w:hAnsi="Times New Roman" w:cs="Times New Roman"/>
        </w:rPr>
        <w:t xml:space="preserve"> </w:t>
      </w:r>
      <w:r w:rsidR="002A1061" w:rsidRPr="00C766EB">
        <w:rPr>
          <w:rFonts w:ascii="Times New Roman" w:hAnsi="Times New Roman" w:cs="Times New Roman"/>
        </w:rPr>
        <w:t>&lt;1&gt;</w:t>
      </w:r>
      <w:r w:rsidR="008C5949">
        <w:rPr>
          <w:rFonts w:ascii="Times New Roman" w:hAnsi="Times New Roman" w:cs="Times New Roman"/>
        </w:rPr>
        <w:t>.</w:t>
      </w:r>
    </w:p>
    <w:p w:rsidR="00B37A74" w:rsidRPr="00347416" w:rsidRDefault="00B37A74" w:rsidP="00CA6680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1746A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1.2. Область профессиональной служебной деятельности государственного гражданского служащего</w:t>
      </w:r>
      <w:r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: </w:t>
      </w:r>
      <w:r w:rsidR="00347416"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регулирование бюджетной системы. </w:t>
      </w:r>
      <w:r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</w:p>
    <w:p w:rsidR="00154FDE" w:rsidRPr="00154FDE" w:rsidRDefault="00B37A74" w:rsidP="00CA6680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1.3. </w:t>
      </w:r>
      <w:r w:rsidR="00347416" w:rsidRPr="0034741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Вид профессиональной служебной деятельности гражданского служащего: организация составления и исполнения федерального бюджета</w:t>
      </w:r>
      <w:r w:rsidR="00154FDE" w:rsidRPr="00347416">
        <w:rPr>
          <w:rFonts w:ascii="Times New Roman" w:hAnsi="Times New Roman" w:cs="Times New Roman"/>
          <w:sz w:val="28"/>
          <w:szCs w:val="28"/>
        </w:rPr>
        <w:t>.</w:t>
      </w:r>
      <w:r w:rsidR="00154FDE" w:rsidRPr="00154F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ED" w:rsidRPr="00122285" w:rsidRDefault="00CC461F" w:rsidP="00CA66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41F52">
        <w:rPr>
          <w:rFonts w:ascii="Times New Roman" w:hAnsi="Times New Roman" w:cs="Times New Roman"/>
        </w:rPr>
        <w:t>1.4.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 w:rsidR="00DD22ED" w:rsidRPr="00AB2F7E">
        <w:rPr>
          <w:rFonts w:ascii="Times New Roman" w:hAnsi="Times New Roman" w:cs="Times New Roman"/>
        </w:rPr>
        <w:t xml:space="preserve">главного специалиста - эксперта </w:t>
      </w:r>
      <w:r w:rsidR="00FA6E48" w:rsidRPr="00FA6E48">
        <w:rPr>
          <w:rFonts w:ascii="Times New Roman" w:hAnsi="Times New Roman" w:cs="Times New Roman"/>
          <w:bCs/>
        </w:rPr>
        <w:t>экономики, финансирования и бюджетного учета</w:t>
      </w:r>
      <w:r w:rsidR="00DD22ED" w:rsidRPr="00FA6E48">
        <w:rPr>
          <w:rFonts w:ascii="Times New Roman" w:hAnsi="Times New Roman" w:cs="Times New Roman"/>
        </w:rPr>
        <w:t xml:space="preserve"> (</w:t>
      </w:r>
      <w:r w:rsidR="00DD22ED" w:rsidRPr="00AB2F7E">
        <w:rPr>
          <w:rFonts w:ascii="Times New Roman" w:hAnsi="Times New Roman" w:cs="Times New Roman"/>
        </w:rPr>
        <w:t>далее - главный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Pr="00FA6E48" w:rsidRDefault="00CC461F" w:rsidP="00CA6680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1.5. 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заместителю </w:t>
      </w:r>
      <w:r w:rsidR="00926728">
        <w:rPr>
          <w:rFonts w:ascii="Times New Roman" w:hAnsi="Times New Roman" w:cs="Times New Roman"/>
        </w:rPr>
        <w:t>руководител</w:t>
      </w:r>
      <w:r w:rsidR="00DD22ED">
        <w:rPr>
          <w:rFonts w:ascii="Times New Roman" w:hAnsi="Times New Roman" w:cs="Times New Roman"/>
        </w:rPr>
        <w:t>я</w:t>
      </w:r>
      <w:r w:rsidR="00C27714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-</w:t>
      </w:r>
      <w:r w:rsidR="00C27714">
        <w:rPr>
          <w:rFonts w:ascii="Times New Roman" w:hAnsi="Times New Roman" w:cs="Times New Roman"/>
        </w:rPr>
        <w:t xml:space="preserve"> </w:t>
      </w:r>
      <w:r w:rsidR="00FA6E48">
        <w:rPr>
          <w:rFonts w:ascii="Times New Roman" w:hAnsi="Times New Roman" w:cs="Times New Roman"/>
        </w:rPr>
        <w:t xml:space="preserve">начальнику отдела </w:t>
      </w:r>
      <w:r w:rsidR="00FA6E48" w:rsidRPr="00FA6E48">
        <w:rPr>
          <w:rFonts w:ascii="Times New Roman" w:hAnsi="Times New Roman" w:cs="Times New Roman"/>
          <w:bCs/>
        </w:rPr>
        <w:t>экономики, финансирования и бюджетного учета</w:t>
      </w:r>
      <w:r w:rsidR="00926728" w:rsidRPr="00FA6E48">
        <w:rPr>
          <w:rFonts w:ascii="Times New Roman" w:hAnsi="Times New Roman" w:cs="Times New Roman"/>
        </w:rPr>
        <w:t xml:space="preserve"> Донского </w:t>
      </w:r>
      <w:r w:rsidR="00DD22ED" w:rsidRPr="00FA6E48">
        <w:rPr>
          <w:rFonts w:ascii="Times New Roman" w:hAnsi="Times New Roman" w:cs="Times New Roman"/>
        </w:rPr>
        <w:t>БВУ</w:t>
      </w:r>
      <w:r w:rsidR="007474DB" w:rsidRPr="00FA6E48">
        <w:rPr>
          <w:rFonts w:ascii="Times New Roman" w:hAnsi="Times New Roman" w:cs="Times New Roman"/>
        </w:rPr>
        <w:t>.</w:t>
      </w:r>
      <w:r w:rsidR="00504972" w:rsidRPr="00FA6E48">
        <w:rPr>
          <w:rFonts w:ascii="Times New Roman" w:hAnsi="Times New Roman" w:cs="Times New Roman"/>
        </w:rPr>
        <w:t xml:space="preserve"> </w:t>
      </w:r>
    </w:p>
    <w:p w:rsidR="00CC461F" w:rsidRPr="00F77D7E" w:rsidRDefault="00CC461F" w:rsidP="00CA6680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49E">
        <w:rPr>
          <w:rFonts w:ascii="Times New Roman" w:hAnsi="Times New Roman" w:cs="Times New Roman"/>
          <w:sz w:val="28"/>
          <w:szCs w:val="28"/>
        </w:rPr>
        <w:t>1.6.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 w:rsidR="00DD22ED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</w:t>
      </w:r>
      <w:r w:rsidR="00F706A9" w:rsidRPr="00FA6E48">
        <w:rPr>
          <w:rFonts w:ascii="Times New Roman" w:hAnsi="Times New Roman" w:cs="Times New Roman"/>
          <w:sz w:val="28"/>
          <w:szCs w:val="28"/>
        </w:rPr>
        <w:t xml:space="preserve">гражданского служащего, замещающего должность </w:t>
      </w:r>
      <w:r w:rsidR="00681566">
        <w:rPr>
          <w:rFonts w:ascii="Times New Roman" w:hAnsi="Times New Roman" w:cs="Times New Roman"/>
          <w:sz w:val="28"/>
          <w:szCs w:val="28"/>
        </w:rPr>
        <w:t>ведущего</w:t>
      </w:r>
      <w:r w:rsidR="00DD22ED" w:rsidRPr="00FA6E48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926728" w:rsidRPr="00FA6E48">
        <w:rPr>
          <w:rFonts w:ascii="Times New Roman" w:hAnsi="Times New Roman" w:cs="Times New Roman"/>
          <w:sz w:val="28"/>
          <w:szCs w:val="28"/>
        </w:rPr>
        <w:t xml:space="preserve"> </w:t>
      </w:r>
      <w:r w:rsidR="00FA6E48" w:rsidRPr="00FA6E48">
        <w:rPr>
          <w:rFonts w:ascii="Times New Roman" w:hAnsi="Times New Roman" w:cs="Times New Roman"/>
          <w:bCs/>
          <w:sz w:val="28"/>
          <w:szCs w:val="28"/>
        </w:rPr>
        <w:t>отдела экономики, финансирования и бюджетного учета</w:t>
      </w:r>
      <w:r w:rsidR="00926728" w:rsidRPr="00FA6E48">
        <w:rPr>
          <w:rFonts w:ascii="Times New Roman" w:hAnsi="Times New Roman" w:cs="Times New Roman"/>
          <w:sz w:val="28"/>
          <w:szCs w:val="28"/>
        </w:rPr>
        <w:t>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F06" w:rsidRDefault="00EA0F06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C5949" w:rsidRDefault="008C59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8C5949" w:rsidRDefault="008C5949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DD22ED" w:rsidRPr="00C442D1" w:rsidRDefault="00C442D1" w:rsidP="00C442D1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</w:t>
      </w:r>
      <w:r w:rsidR="004E57A3" w:rsidRPr="00F921A2">
        <w:rPr>
          <w:rFonts w:ascii="Times New Roman" w:hAnsi="Times New Roman" w:cs="Times New Roman"/>
          <w:b/>
        </w:rPr>
        <w:t>. Квалификационные требования к уровню и характеру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0E5146" w:rsidRDefault="004E57A3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A462B1">
        <w:rPr>
          <w:rFonts w:ascii="Times New Roman" w:hAnsi="Times New Roman" w:cs="Times New Roman"/>
        </w:rPr>
        <w:t xml:space="preserve"> </w:t>
      </w:r>
      <w:r w:rsidR="003937DD">
        <w:rPr>
          <w:rFonts w:ascii="Times New Roman" w:hAnsi="Times New Roman" w:cs="Times New Roman"/>
        </w:rPr>
        <w:t>устанавливаю</w:t>
      </w:r>
      <w:r w:rsidRPr="00122285">
        <w:rPr>
          <w:rFonts w:ascii="Times New Roman" w:hAnsi="Times New Roman" w:cs="Times New Roman"/>
        </w:rPr>
        <w:t xml:space="preserve">тся </w:t>
      </w:r>
      <w:r w:rsidR="000E5146"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 w:rsidR="000E5146"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DA1EFC" w:rsidRDefault="00DA1EFC" w:rsidP="005E650D">
      <w:pPr>
        <w:pStyle w:val="ConsPlusNormal"/>
        <w:rPr>
          <w:rFonts w:ascii="Times New Roman" w:hAnsi="Times New Roman" w:cs="Times New Roman"/>
        </w:rPr>
      </w:pP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главного 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DD22ED">
        <w:rPr>
          <w:rFonts w:ascii="Times New Roman" w:hAnsi="Times New Roman" w:cs="Times New Roman"/>
        </w:rPr>
        <w:t>.</w:t>
      </w:r>
    </w:p>
    <w:p w:rsidR="00C442D1" w:rsidRDefault="00C442D1" w:rsidP="00C44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 </w:t>
      </w:r>
      <w:r w:rsidRPr="001A6FF6">
        <w:rPr>
          <w:rFonts w:ascii="Times New Roman" w:hAnsi="Times New Roman" w:cs="Times New Roman"/>
        </w:rPr>
        <w:t xml:space="preserve">Для должности </w:t>
      </w:r>
      <w:r>
        <w:rPr>
          <w:rFonts w:ascii="Times New Roman" w:hAnsi="Times New Roman" w:cs="Times New Roman"/>
        </w:rPr>
        <w:t>главного специалиста-эксперта</w:t>
      </w:r>
      <w:r w:rsidRPr="001A6FF6">
        <w:rPr>
          <w:rFonts w:ascii="Times New Roman" w:hAnsi="Times New Roman" w:cs="Times New Roman"/>
        </w:rPr>
        <w:t xml:space="preserve"> не устанавливаются требования к стажу государственной гражданской службы или стажу работы по специальности.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42D1"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DD22ED">
        <w:rPr>
          <w:rFonts w:ascii="Times New Roman" w:hAnsi="Times New Roman" w:cs="Times New Roman"/>
        </w:rPr>
        <w:t>главного 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едеральный закон от 25 декабря 2008 г. № 273-ФЗ «О противодействии коррупции», информационно-коммуникационных технологий.</w:t>
      </w:r>
      <w:proofErr w:type="gramEnd"/>
    </w:p>
    <w:p w:rsidR="00E018F8" w:rsidRPr="00E018F8" w:rsidRDefault="004D4097" w:rsidP="00E018F8">
      <w:pPr>
        <w:pStyle w:val="ae"/>
        <w:numPr>
          <w:ilvl w:val="0"/>
          <w:numId w:val="5"/>
        </w:numPr>
        <w:tabs>
          <w:tab w:val="left" w:pos="1236"/>
        </w:tabs>
        <w:ind w:right="127"/>
        <w:rPr>
          <w:sz w:val="28"/>
        </w:rPr>
      </w:pPr>
      <w:r w:rsidRPr="00E018F8">
        <w:rPr>
          <w:bCs/>
          <w:sz w:val="28"/>
          <w:szCs w:val="28"/>
        </w:rPr>
        <w:t xml:space="preserve">Умения:  </w:t>
      </w:r>
      <w:r w:rsidR="00E018F8" w:rsidRPr="00E018F8">
        <w:rPr>
          <w:sz w:val="28"/>
        </w:rPr>
        <w:t>эффективно</w:t>
      </w:r>
      <w:r w:rsidR="00E018F8" w:rsidRPr="00E018F8">
        <w:rPr>
          <w:spacing w:val="1"/>
          <w:sz w:val="28"/>
        </w:rPr>
        <w:t xml:space="preserve"> </w:t>
      </w:r>
      <w:r w:rsidR="00E018F8" w:rsidRPr="00E018F8">
        <w:rPr>
          <w:sz w:val="28"/>
        </w:rPr>
        <w:t>планировать</w:t>
      </w:r>
      <w:r w:rsidR="00E018F8" w:rsidRPr="00E018F8">
        <w:rPr>
          <w:spacing w:val="1"/>
          <w:sz w:val="28"/>
        </w:rPr>
        <w:t xml:space="preserve"> </w:t>
      </w:r>
      <w:r w:rsidR="00E018F8" w:rsidRPr="00E018F8">
        <w:rPr>
          <w:sz w:val="28"/>
        </w:rPr>
        <w:t>работу,</w:t>
      </w:r>
      <w:r w:rsidR="00E018F8" w:rsidRPr="00E018F8">
        <w:rPr>
          <w:spacing w:val="1"/>
          <w:sz w:val="28"/>
        </w:rPr>
        <w:t xml:space="preserve"> </w:t>
      </w:r>
      <w:r w:rsidR="00E018F8" w:rsidRPr="00E018F8">
        <w:rPr>
          <w:sz w:val="28"/>
        </w:rPr>
        <w:t>мыслить</w:t>
      </w:r>
      <w:r w:rsidR="00E018F8" w:rsidRPr="00E018F8">
        <w:rPr>
          <w:spacing w:val="1"/>
          <w:sz w:val="28"/>
        </w:rPr>
        <w:t xml:space="preserve"> </w:t>
      </w:r>
      <w:r w:rsidR="00E018F8" w:rsidRPr="00E018F8">
        <w:rPr>
          <w:sz w:val="28"/>
        </w:rPr>
        <w:t>стратегически,</w:t>
      </w:r>
    </w:p>
    <w:p w:rsidR="00D84DC2" w:rsidRPr="00E018F8" w:rsidRDefault="00E018F8" w:rsidP="00E018F8">
      <w:pPr>
        <w:tabs>
          <w:tab w:val="left" w:pos="1236"/>
        </w:tabs>
        <w:ind w:right="127"/>
        <w:rPr>
          <w:rFonts w:ascii="Times New Roman" w:hAnsi="Times New Roman" w:cs="Times New Roman"/>
          <w:sz w:val="28"/>
        </w:rPr>
      </w:pPr>
      <w:r w:rsidRPr="00E018F8">
        <w:rPr>
          <w:rFonts w:ascii="Times New Roman" w:hAnsi="Times New Roman" w:cs="Times New Roman"/>
          <w:sz w:val="28"/>
        </w:rPr>
        <w:t>планировать</w:t>
      </w:r>
      <w:r w:rsidRPr="00E018F8">
        <w:rPr>
          <w:rFonts w:ascii="Times New Roman" w:hAnsi="Times New Roman" w:cs="Times New Roman"/>
          <w:spacing w:val="1"/>
          <w:sz w:val="28"/>
        </w:rPr>
        <w:t xml:space="preserve"> </w:t>
      </w:r>
      <w:r w:rsidRPr="00E018F8">
        <w:rPr>
          <w:rFonts w:ascii="Times New Roman" w:hAnsi="Times New Roman" w:cs="Times New Roman"/>
          <w:sz w:val="28"/>
        </w:rPr>
        <w:t>и</w:t>
      </w:r>
      <w:r w:rsidRPr="00E018F8">
        <w:rPr>
          <w:rFonts w:ascii="Times New Roman" w:hAnsi="Times New Roman" w:cs="Times New Roman"/>
          <w:spacing w:val="1"/>
          <w:sz w:val="28"/>
        </w:rPr>
        <w:t xml:space="preserve"> </w:t>
      </w:r>
      <w:r w:rsidRPr="00E018F8">
        <w:rPr>
          <w:rFonts w:ascii="Times New Roman" w:hAnsi="Times New Roman" w:cs="Times New Roman"/>
          <w:sz w:val="28"/>
        </w:rPr>
        <w:t>рационально</w:t>
      </w:r>
      <w:r w:rsidRPr="00E018F8">
        <w:rPr>
          <w:rFonts w:ascii="Times New Roman" w:hAnsi="Times New Roman" w:cs="Times New Roman"/>
          <w:spacing w:val="1"/>
          <w:sz w:val="28"/>
        </w:rPr>
        <w:t xml:space="preserve"> </w:t>
      </w:r>
      <w:r w:rsidRPr="00E018F8">
        <w:rPr>
          <w:rFonts w:ascii="Times New Roman" w:hAnsi="Times New Roman" w:cs="Times New Roman"/>
          <w:sz w:val="28"/>
        </w:rPr>
        <w:t>использовать</w:t>
      </w:r>
      <w:r w:rsidRPr="00E018F8">
        <w:rPr>
          <w:rFonts w:ascii="Times New Roman" w:hAnsi="Times New Roman" w:cs="Times New Roman"/>
          <w:spacing w:val="1"/>
          <w:sz w:val="28"/>
        </w:rPr>
        <w:t xml:space="preserve"> </w:t>
      </w:r>
      <w:r w:rsidRPr="00E018F8">
        <w:rPr>
          <w:rFonts w:ascii="Times New Roman" w:hAnsi="Times New Roman" w:cs="Times New Roman"/>
          <w:sz w:val="28"/>
        </w:rPr>
        <w:t>служебное</w:t>
      </w:r>
      <w:r w:rsidRPr="00E018F8">
        <w:rPr>
          <w:rFonts w:ascii="Times New Roman" w:hAnsi="Times New Roman" w:cs="Times New Roman"/>
          <w:spacing w:val="1"/>
          <w:sz w:val="28"/>
        </w:rPr>
        <w:t xml:space="preserve"> </w:t>
      </w:r>
      <w:r w:rsidRPr="00E018F8">
        <w:rPr>
          <w:rFonts w:ascii="Times New Roman" w:hAnsi="Times New Roman" w:cs="Times New Roman"/>
          <w:sz w:val="28"/>
        </w:rPr>
        <w:t>время и достигать результат,</w:t>
      </w:r>
      <w:r w:rsidRPr="00E018F8">
        <w:rPr>
          <w:rFonts w:ascii="Times New Roman" w:hAnsi="Times New Roman" w:cs="Times New Roman"/>
          <w:spacing w:val="1"/>
          <w:sz w:val="28"/>
        </w:rPr>
        <w:t xml:space="preserve"> управлять </w:t>
      </w:r>
      <w:r w:rsidRPr="00E018F8">
        <w:rPr>
          <w:rFonts w:ascii="Times New Roman" w:hAnsi="Times New Roman" w:cs="Times New Roman"/>
          <w:sz w:val="28"/>
        </w:rPr>
        <w:t>изменениями, коммуникативные умения, умения по применению персонального компьютера</w:t>
      </w:r>
      <w:r w:rsidRPr="00E018F8">
        <w:rPr>
          <w:rFonts w:ascii="Times New Roman" w:hAnsi="Times New Roman" w:cs="Times New Roman"/>
          <w:spacing w:val="3"/>
          <w:sz w:val="28"/>
        </w:rPr>
        <w:t>.</w:t>
      </w:r>
      <w:r w:rsidR="004D4097"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>2.2. Профессионально-функциональные квалификационные требования</w:t>
      </w:r>
    </w:p>
    <w:p w:rsidR="00682372" w:rsidRPr="00682372" w:rsidRDefault="00682372" w:rsidP="00CA6680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3D7" w:rsidRDefault="00514EA0" w:rsidP="00D528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EB5BC5">
        <w:rPr>
          <w:rFonts w:ascii="Times New Roman" w:hAnsi="Times New Roman" w:cs="Times New Roman"/>
          <w:sz w:val="28"/>
          <w:szCs w:val="28"/>
        </w:rPr>
        <w:t xml:space="preserve">2.2.1. </w:t>
      </w:r>
      <w:r w:rsidR="003623D7" w:rsidRPr="00EB5BC5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DD22ED" w:rsidRPr="00EB5BC5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3623D7" w:rsidRPr="00EB5BC5"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="00EB5BC5" w:rsidRPr="00EB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высшее образование по специальности, направлениям подготовки (специальности) профессионального образования, и  относящиеся к укрупненным группам специальностей, направлений подготовки «экономика и управление» или иное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специальностям, </w:t>
      </w:r>
      <w:proofErr w:type="gramStart"/>
      <w:r w:rsidR="00EB5BC5" w:rsidRPr="00EB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указанному</w:t>
      </w:r>
      <w:proofErr w:type="gramEnd"/>
      <w:r w:rsidR="00EB5BC5" w:rsidRPr="00EB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предыдущих перечнях профессий, специаль</w:t>
      </w:r>
      <w:r w:rsidR="00EB5B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ностей и направлений подготовки.</w:t>
      </w:r>
    </w:p>
    <w:p w:rsidR="00D52822" w:rsidRPr="00EB5BC5" w:rsidRDefault="00D52822" w:rsidP="00D528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42F92" w:rsidRDefault="00885824" w:rsidP="00942F9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22276A">
        <w:rPr>
          <w:rFonts w:ascii="Times New Roman" w:hAnsi="Times New Roman" w:cs="Times New Roman"/>
        </w:rPr>
        <w:t>главного 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1E24BE" w:rsidRPr="001E24BE" w:rsidRDefault="00E50C38" w:rsidP="001E24B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4BE">
        <w:rPr>
          <w:rFonts w:ascii="Times New Roman" w:hAnsi="Times New Roman" w:cs="Times New Roman"/>
          <w:sz w:val="28"/>
          <w:szCs w:val="28"/>
        </w:rPr>
        <w:t>1</w:t>
      </w:r>
      <w:r w:rsidR="006C07B0" w:rsidRPr="001E24BE">
        <w:rPr>
          <w:rFonts w:ascii="Times New Roman" w:hAnsi="Times New Roman" w:cs="Times New Roman"/>
          <w:sz w:val="28"/>
          <w:szCs w:val="28"/>
        </w:rPr>
        <w:t>)</w:t>
      </w:r>
      <w:r w:rsidR="001E24BE">
        <w:rPr>
          <w:rFonts w:ascii="Times New Roman" w:hAnsi="Times New Roman" w:cs="Times New Roman"/>
          <w:sz w:val="28"/>
          <w:szCs w:val="28"/>
        </w:rPr>
        <w:t xml:space="preserve"> </w:t>
      </w:r>
      <w:r w:rsidR="000D66B5">
        <w:rPr>
          <w:rFonts w:ascii="Times New Roman" w:hAnsi="Times New Roman" w:cs="Times New Roman"/>
          <w:sz w:val="28"/>
          <w:szCs w:val="28"/>
        </w:rPr>
        <w:t xml:space="preserve"> </w:t>
      </w:r>
      <w:r w:rsidR="001E24BE" w:rsidRPr="001E24BE">
        <w:rPr>
          <w:rFonts w:ascii="Times New Roman" w:hAnsi="Times New Roman" w:cs="Times New Roman"/>
          <w:sz w:val="28"/>
          <w:szCs w:val="28"/>
        </w:rPr>
        <w:t>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  <w:r w:rsidR="00FA1CFC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Федерации.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Pr="00C679F0">
        <w:rPr>
          <w:rFonts w:ascii="Times New Roman" w:hAnsi="Times New Roman" w:cs="Times New Roman"/>
        </w:rPr>
        <w:t>;</w:t>
      </w:r>
    </w:p>
    <w:p w:rsidR="00E50C38" w:rsidRPr="00C679F0" w:rsidRDefault="00E50C38" w:rsidP="001E24B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79F0">
        <w:rPr>
          <w:rFonts w:ascii="Times New Roman" w:hAnsi="Times New Roman" w:cs="Times New Roman"/>
        </w:rPr>
        <w:t>3</w:t>
      </w:r>
      <w:r w:rsidR="006C07B0" w:rsidRPr="00C679F0">
        <w:rPr>
          <w:rFonts w:ascii="Times New Roman" w:hAnsi="Times New Roman" w:cs="Times New Roman"/>
        </w:rPr>
        <w:t>)</w:t>
      </w:r>
      <w:r w:rsidRPr="00C679F0">
        <w:rPr>
          <w:rFonts w:ascii="Times New Roman" w:hAnsi="Times New Roman" w:cs="Times New Roman"/>
        </w:rPr>
        <w:tab/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Pr="000D66B5">
        <w:rPr>
          <w:rFonts w:ascii="Times New Roman" w:hAnsi="Times New Roman" w:cs="Times New Roman"/>
        </w:rPr>
        <w:t>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  <w:t>Указ</w:t>
      </w:r>
      <w:r w:rsidR="000D66B5">
        <w:rPr>
          <w:rFonts w:ascii="Times New Roman" w:hAnsi="Times New Roman" w:cs="Times New Roman"/>
        </w:rPr>
        <w:t xml:space="preserve"> </w:t>
      </w:r>
      <w:r w:rsidR="00E50C38"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="00E50C38"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  <w:t>Указ Президента Российской Федерации от 1 февраля 2005 г. №</w:t>
      </w:r>
      <w:r w:rsidR="000A449E">
        <w:rPr>
          <w:rFonts w:ascii="Times New Roman" w:hAnsi="Times New Roman" w:cs="Times New Roman"/>
        </w:rPr>
        <w:t> </w:t>
      </w:r>
      <w:r w:rsidR="00E50C38" w:rsidRPr="00E50C38">
        <w:rPr>
          <w:rFonts w:ascii="Times New Roman" w:hAnsi="Times New Roman" w:cs="Times New Roman"/>
        </w:rPr>
        <w:t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служащим»;</w:t>
      </w:r>
    </w:p>
    <w:p w:rsidR="00A14503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16 января 2017 г. № 16 «О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службы»;</w:t>
      </w:r>
    </w:p>
    <w:p w:rsidR="00E50C38" w:rsidRPr="00E50C38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C07B0">
        <w:rPr>
          <w:rFonts w:ascii="Times New Roman" w:hAnsi="Times New Roman" w:cs="Times New Roman"/>
        </w:rPr>
        <w:t>)</w:t>
      </w:r>
      <w:r w:rsidR="00E50C38"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</w:t>
      </w:r>
      <w:r w:rsidR="00A14503">
        <w:rPr>
          <w:rFonts w:ascii="Times New Roman" w:hAnsi="Times New Roman" w:cs="Times New Roman"/>
        </w:rPr>
        <w:t>а</w:t>
      </w:r>
      <w:r w:rsidR="00A14503" w:rsidRPr="00E50C38">
        <w:rPr>
          <w:rFonts w:ascii="Times New Roman" w:hAnsi="Times New Roman" w:cs="Times New Roman"/>
        </w:rPr>
        <w:t xml:space="preserve">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марта 2017 г. № 96 «Об утверждении Положения о кадровом резерве федерального государственного органа»;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 w:rsidR="00270817">
        <w:rPr>
          <w:rFonts w:ascii="Times New Roman" w:hAnsi="Times New Roman" w:cs="Times New Roman"/>
        </w:rPr>
        <w:t>0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 w:rsidR="00A14503">
        <w:rPr>
          <w:rFonts w:ascii="Times New Roman" w:hAnsi="Times New Roman" w:cs="Times New Roman"/>
        </w:rPr>
        <w:t>0</w:t>
      </w:r>
      <w:r w:rsidR="00A14503" w:rsidRPr="00E50C38">
        <w:rPr>
          <w:rFonts w:ascii="Times New Roman" w:hAnsi="Times New Roman" w:cs="Times New Roman"/>
        </w:rPr>
        <w:t>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E50C38" w:rsidRPr="00E50C38" w:rsidRDefault="00E50C3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50C38">
        <w:rPr>
          <w:rFonts w:ascii="Times New Roman" w:hAnsi="Times New Roman" w:cs="Times New Roman"/>
        </w:rPr>
        <w:t>1</w:t>
      </w:r>
      <w:r w:rsidR="00270817">
        <w:rPr>
          <w:rFonts w:ascii="Times New Roman" w:hAnsi="Times New Roman" w:cs="Times New Roman"/>
        </w:rPr>
        <w:t>1</w:t>
      </w:r>
      <w:r w:rsidR="006C07B0">
        <w:rPr>
          <w:rFonts w:ascii="Times New Roman" w:hAnsi="Times New Roman" w:cs="Times New Roman"/>
        </w:rPr>
        <w:t>)</w:t>
      </w:r>
      <w:r w:rsidRPr="00E50C38">
        <w:rPr>
          <w:rFonts w:ascii="Times New Roman" w:hAnsi="Times New Roman" w:cs="Times New Roman"/>
        </w:rPr>
        <w:tab/>
      </w:r>
      <w:r w:rsidR="00A14503"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 w:rsidR="00A14503">
        <w:rPr>
          <w:rFonts w:ascii="Times New Roman" w:hAnsi="Times New Roman" w:cs="Times New Roman"/>
        </w:rPr>
        <w:t> </w:t>
      </w:r>
      <w:r w:rsidR="00A14503"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0A449E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0A449E">
        <w:rPr>
          <w:rFonts w:ascii="Times New Roman" w:hAnsi="Times New Roman" w:cs="Times New Roman"/>
        </w:rPr>
        <w:t>) Постановления</w:t>
      </w:r>
      <w:r w:rsidR="000A449E"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 w:rsidR="000A449E">
        <w:rPr>
          <w:rFonts w:ascii="Times New Roman" w:hAnsi="Times New Roman" w:cs="Times New Roman"/>
        </w:rPr>
        <w:t> </w:t>
      </w:r>
      <w:r w:rsidR="000A449E" w:rsidRPr="00A303FA">
        <w:rPr>
          <w:rFonts w:ascii="Times New Roman" w:hAnsi="Times New Roman" w:cs="Times New Roman"/>
        </w:rPr>
        <w:t>г.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0A449E">
        <w:rPr>
          <w:rFonts w:ascii="Times New Roman" w:hAnsi="Times New Roman" w:cs="Times New Roman"/>
        </w:rPr>
        <w:t>тавления государственных услуг»</w:t>
      </w:r>
      <w:r w:rsidR="000D66B5">
        <w:rPr>
          <w:rFonts w:ascii="Times New Roman" w:hAnsi="Times New Roman" w:cs="Times New Roman"/>
        </w:rPr>
        <w:t>;</w:t>
      </w:r>
    </w:p>
    <w:p w:rsidR="000D66B5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0A449E">
        <w:rPr>
          <w:rFonts w:ascii="Times New Roman" w:hAnsi="Times New Roman" w:cs="Times New Roman"/>
        </w:rPr>
        <w:t xml:space="preserve">) </w:t>
      </w:r>
      <w:r w:rsidR="000D66B5" w:rsidRPr="000D66B5">
        <w:rPr>
          <w:rFonts w:ascii="Times New Roman" w:hAnsi="Times New Roman" w:cs="Times New Roman"/>
        </w:rPr>
        <w:t>Постановление  Правительства Российской Федерац</w:t>
      </w:r>
      <w:r>
        <w:rPr>
          <w:rFonts w:ascii="Times New Roman" w:hAnsi="Times New Roman" w:cs="Times New Roman"/>
        </w:rPr>
        <w:t>ии от 16 августа 2012 г. № 840 «</w:t>
      </w:r>
      <w:r w:rsidR="000D66B5" w:rsidRPr="000D66B5">
        <w:rPr>
          <w:rFonts w:ascii="Times New Roman" w:hAnsi="Times New Roman" w:cs="Times New Roman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="000D66B5" w:rsidRPr="000D66B5">
        <w:rPr>
          <w:rFonts w:ascii="Times New Roman" w:hAnsi="Times New Roman" w:cs="Times New Roman"/>
        </w:rPr>
        <w:lastRenderedPageBreak/>
        <w:t>лиц, федеральных государственных служащих, должностных лиц государственных внебюджет</w:t>
      </w:r>
      <w:r>
        <w:rPr>
          <w:rFonts w:ascii="Times New Roman" w:hAnsi="Times New Roman" w:cs="Times New Roman"/>
        </w:rPr>
        <w:t>ных фондов Российской Федерации»;</w:t>
      </w:r>
    </w:p>
    <w:p w:rsidR="00270817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 Инструкции по бухгалтерскому уче</w:t>
      </w:r>
      <w:r w:rsidR="003B0CB8">
        <w:rPr>
          <w:rFonts w:ascii="Times New Roman" w:hAnsi="Times New Roman" w:cs="Times New Roman"/>
        </w:rPr>
        <w:t>ту в бюджетных учреждениях, утвержденных</w:t>
      </w:r>
      <w:r>
        <w:rPr>
          <w:rFonts w:ascii="Times New Roman" w:hAnsi="Times New Roman" w:cs="Times New Roman"/>
        </w:rPr>
        <w:t xml:space="preserve"> Приказом Министерства </w:t>
      </w:r>
      <w:r w:rsidR="003B0CB8">
        <w:rPr>
          <w:rFonts w:ascii="Times New Roman" w:hAnsi="Times New Roman" w:cs="Times New Roman"/>
        </w:rPr>
        <w:t>финансов Российской Федерации от</w:t>
      </w:r>
      <w:r>
        <w:rPr>
          <w:rFonts w:ascii="Times New Roman" w:hAnsi="Times New Roman" w:cs="Times New Roman"/>
        </w:rPr>
        <w:t xml:space="preserve"> 01 декабря 2010 г. № 157н;</w:t>
      </w:r>
    </w:p>
    <w:p w:rsidR="00270817" w:rsidRDefault="0027081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15) Приказ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3B0CB8" w:rsidRDefault="00270817" w:rsidP="003B0CB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16) 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3B0CB8">
        <w:rPr>
          <w:rFonts w:ascii="Times New Roman" w:hAnsi="Times New Roman" w:cs="Times New Roman"/>
        </w:rPr>
        <w:t>, утвержденных Приказом Министерства финансов Российской Федерации от 01 декабря 2010 г. № 157н;</w:t>
      </w:r>
    </w:p>
    <w:p w:rsidR="003B0CB8" w:rsidRDefault="003B0CB8" w:rsidP="003B0CB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17) Приказ Министерства финансов Российской Федерации от 01 июля 2013 г. № 65н «Об утверждении Указаний о порядке применения бюджетной классификации Российской Федерации».</w:t>
      </w:r>
    </w:p>
    <w:p w:rsidR="009D0DA1" w:rsidRPr="00885824" w:rsidRDefault="009D0DA1" w:rsidP="001B6B76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 27 июля 2004 года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DA1EFC" w:rsidRDefault="00DA1EFC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6B5598">
        <w:rPr>
          <w:rFonts w:ascii="Times New Roman" w:eastAsia="Calibri" w:hAnsi="Times New Roman" w:cs="Times New Roman"/>
          <w:sz w:val="28"/>
          <w:szCs w:val="28"/>
          <w:lang w:eastAsia="en-US"/>
        </w:rPr>
        <w:t>Иные профессиональные знания главного специалиста-эксперта включают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5598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главного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лицами и работы с базами 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>Главный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</w:t>
      </w:r>
      <w:r w:rsidR="007F6CDE">
        <w:rPr>
          <w:rFonts w:ascii="Times New Roman" w:hAnsi="Times New Roman" w:cs="Times New Roman"/>
        </w:rPr>
        <w:t xml:space="preserve"> закона</w:t>
      </w:r>
      <w:r w:rsidR="004A4280" w:rsidRPr="00475AC9">
        <w:rPr>
          <w:rFonts w:ascii="Times New Roman" w:hAnsi="Times New Roman" w:cs="Times New Roman"/>
        </w:rPr>
        <w:t xml:space="preserve"> </w:t>
      </w:r>
      <w:r w:rsidR="007F6CDE">
        <w:rPr>
          <w:rFonts w:ascii="Times New Roman" w:hAnsi="Times New Roman" w:cs="Times New Roman"/>
        </w:rPr>
        <w:t>о</w:t>
      </w:r>
      <w:r w:rsidR="00C76B15">
        <w:rPr>
          <w:rFonts w:ascii="Times New Roman" w:hAnsi="Times New Roman" w:cs="Times New Roman"/>
        </w:rPr>
        <w:t xml:space="preserve"> гражданской службе Российской Федерации».</w:t>
      </w:r>
      <w:r w:rsidR="004A4280" w:rsidRPr="00475AC9">
        <w:rPr>
          <w:rFonts w:ascii="Times New Roman" w:hAnsi="Times New Roman" w:cs="Times New Roman"/>
        </w:rPr>
        <w:t xml:space="preserve"> </w:t>
      </w:r>
    </w:p>
    <w:p w:rsidR="004E57A3" w:rsidRPr="00122285" w:rsidRDefault="006C07B0" w:rsidP="004A428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</w:t>
      </w:r>
      <w:r w:rsidR="00C76B15">
        <w:rPr>
          <w:rFonts w:ascii="Times New Roman" w:hAnsi="Times New Roman" w:cs="Times New Roman"/>
        </w:rPr>
        <w:t xml:space="preserve"> </w:t>
      </w:r>
      <w:r w:rsidR="007F6CDE">
        <w:rPr>
          <w:rFonts w:ascii="Times New Roman" w:hAnsi="Times New Roman" w:cs="Times New Roman"/>
        </w:rPr>
        <w:t>о</w:t>
      </w:r>
      <w:r w:rsidR="00C76B15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>гражданской службе</w:t>
      </w:r>
      <w:r w:rsidR="007F6CDE">
        <w:rPr>
          <w:rFonts w:ascii="Times New Roman" w:hAnsi="Times New Roman" w:cs="Times New Roman"/>
        </w:rPr>
        <w:t xml:space="preserve"> Российской Федерации</w:t>
      </w:r>
      <w:r w:rsidR="004E57A3" w:rsidRPr="00122285">
        <w:rPr>
          <w:rFonts w:ascii="Times New Roman" w:hAnsi="Times New Roman" w:cs="Times New Roman"/>
        </w:rPr>
        <w:t>, а также иными нормативными правовыми актами Российской Федерации.</w:t>
      </w:r>
    </w:p>
    <w:p w:rsidR="004E57A3" w:rsidRPr="00142D49" w:rsidRDefault="00A21EAC" w:rsidP="00142D4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E731B0">
        <w:rPr>
          <w:rFonts w:ascii="Times New Roman" w:hAnsi="Times New Roman" w:cs="Times New Roman"/>
        </w:rPr>
        <w:t xml:space="preserve">Главный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</w:t>
      </w:r>
      <w:r w:rsidR="004E57A3" w:rsidRPr="00142D49">
        <w:rPr>
          <w:rFonts w:ascii="Times New Roman" w:hAnsi="Times New Roman" w:cs="Times New Roman"/>
        </w:rPr>
        <w:t>Российской Федерации.</w:t>
      </w:r>
    </w:p>
    <w:p w:rsidR="00142D49" w:rsidRDefault="005F440E" w:rsidP="005B6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142D49">
        <w:rPr>
          <w:rFonts w:ascii="Times New Roman" w:hAnsi="Times New Roman" w:cs="Times New Roman"/>
          <w:sz w:val="28"/>
          <w:szCs w:val="28"/>
        </w:rPr>
        <w:t>3.</w:t>
      </w:r>
      <w:r w:rsidR="00A21EAC" w:rsidRPr="00142D49">
        <w:rPr>
          <w:rFonts w:ascii="Times New Roman" w:hAnsi="Times New Roman" w:cs="Times New Roman"/>
          <w:sz w:val="28"/>
          <w:szCs w:val="28"/>
        </w:rPr>
        <w:t>4</w:t>
      </w:r>
      <w:r w:rsidR="004E57A3" w:rsidRPr="00142D49">
        <w:rPr>
          <w:rFonts w:ascii="Times New Roman" w:hAnsi="Times New Roman" w:cs="Times New Roman"/>
          <w:sz w:val="28"/>
          <w:szCs w:val="28"/>
        </w:rPr>
        <w:t>.</w:t>
      </w:r>
      <w:r w:rsidR="004E57A3" w:rsidRPr="00142D49">
        <w:rPr>
          <w:rFonts w:ascii="Times New Roman" w:hAnsi="Times New Roman" w:cs="Times New Roman"/>
        </w:rPr>
        <w:t xml:space="preserve"> </w:t>
      </w:r>
      <w:r w:rsidR="00D67AC2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E731B0" w:rsidRPr="00142D49">
        <w:rPr>
          <w:rFonts w:ascii="Times New Roman" w:hAnsi="Times New Roman" w:cs="Times New Roman"/>
          <w:sz w:val="28"/>
          <w:szCs w:val="28"/>
        </w:rPr>
        <w:t>главного специалиста-эксперта</w:t>
      </w:r>
      <w:r w:rsidR="00E731B0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142D49" w:rsidRDefault="00142D49" w:rsidP="00A02C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CA6680" w:rsidRP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</w:t>
      </w:r>
      <w:r w:rsid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 w:rsidR="00CA6680" w:rsidRP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09317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УОИВ в области водных отношений в</w:t>
      </w:r>
      <w:r w:rsid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зоне деятельности Донского БВУ в части</w:t>
      </w:r>
      <w:r w:rsidR="00CA6680" w:rsidRP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расходов федерального</w:t>
      </w:r>
      <w:r w:rsidR="00CA6680" w:rsidRP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бюджета, источником </w:t>
      </w:r>
      <w:r w:rsid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финансирования </w:t>
      </w:r>
      <w:r w:rsidR="00CA6680" w:rsidRP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котор</w:t>
      </w:r>
      <w:r w:rsidR="004961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ых являются субвенции и субсидии в рамках межбюджетных трансфертов по линии Росводресурсов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961A3" w:rsidRDefault="004961A3" w:rsidP="00496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формирование представленных </w:t>
      </w:r>
      <w:r w:rsid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УОИВ в области водных отношений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 зоне деятельности Донского БВУ прогнозов кассовых в</w:t>
      </w:r>
      <w:r w:rsid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ыплат в программном комплексе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«1С: Свод отчетов»;</w:t>
      </w:r>
    </w:p>
    <w:p w:rsidR="005B62E2" w:rsidRDefault="005B62E2" w:rsidP="005B6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формирование ежемесячной и ежеквартальной информации об исполнении установленного ФГУ, филиалам ФГБВУ по зоне деятельности Донского БВУ государственного задания на оказание услуг и выполнение работ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5B62E2" w:rsidRDefault="005B62E2" w:rsidP="005B6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формирование </w:t>
      </w:r>
      <w:r w:rsidR="005C49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 годовой отчетности информации</w:t>
      </w:r>
      <w:r w:rsidRP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о выполнении мероприятий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УОИВ в области водных отношений</w:t>
      </w:r>
      <w:r w:rsidRP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ФГУ, филиал</w:t>
      </w:r>
      <w:r w:rsidR="005C494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ами</w:t>
      </w:r>
      <w:r w:rsidRP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ФГБВУ по зоне деятельности Донского БВУ с пояснительными записками, для внесения в информационный бюллетень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4961A3" w:rsidRDefault="004961A3" w:rsidP="00496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предоставление доступа к перечням мероприятий в программном комплексе «ИС Планирование» УОИВ в области водных отношений, ФГУ, филиалам ФГБВУ по зоне деятельности Донского БВУ;</w:t>
      </w:r>
    </w:p>
    <w:p w:rsidR="004961A3" w:rsidRDefault="004961A3" w:rsidP="004961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анализ информации, представленной </w:t>
      </w:r>
      <w:r w:rsidRPr="004961A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УОИВ в области водных отношений, ФГУ, филиалам ФГБВУ по зоне деятельности Донского БВУ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 программном комплексе «ИС Планирование» в части мероприятий и ее направление на рассмотрение в Росводресурсы; </w:t>
      </w:r>
    </w:p>
    <w:p w:rsidR="0008401E" w:rsidRDefault="0008401E" w:rsidP="00142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CA6680" w:rsidRP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составление отчета о выполнении мероприятий за счет средств бюджетов всех уровней на водных объектах по зоне деятельности Донского БВУ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08401E" w:rsidRDefault="0008401E" w:rsidP="00142D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сбор и формирование информации</w:t>
      </w:r>
      <w:r w:rsidR="00CA6680" w:rsidRP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для расчета субвенции из федерального бюджета, предоставляемым бюджетам субъектов Российской Федерации для осуществления отдельных полномочий Российской Федерации в области водных отношений, реализация которых передана органам государственной власти субъектов Российской Федерации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08401E" w:rsidRDefault="0008401E" w:rsidP="005B62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CA6680" w:rsidRPr="00CA668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консолидирование статистической отчетности 2-ОС в программном комплексе «ИС Планирование»</w:t>
      </w:r>
      <w:r w:rsidR="005B62E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F1631D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</w:t>
      </w:r>
      <w:r w:rsidR="006B5598">
        <w:rPr>
          <w:rFonts w:ascii="Times New Roman" w:hAnsi="Times New Roman" w:cs="Times New Roman"/>
        </w:rPr>
        <w:t xml:space="preserve"> </w:t>
      </w:r>
      <w:r w:rsidR="007F6CDE">
        <w:rPr>
          <w:rFonts w:ascii="Times New Roman" w:hAnsi="Times New Roman" w:cs="Times New Roman"/>
        </w:rPr>
        <w:t xml:space="preserve">о </w:t>
      </w:r>
      <w:r w:rsidR="006B5598">
        <w:rPr>
          <w:rFonts w:ascii="Times New Roman" w:hAnsi="Times New Roman" w:cs="Times New Roman"/>
        </w:rPr>
        <w:t>гражданс</w:t>
      </w:r>
      <w:r w:rsidR="007F6CDE">
        <w:rPr>
          <w:rFonts w:ascii="Times New Roman" w:hAnsi="Times New Roman" w:cs="Times New Roman"/>
        </w:rPr>
        <w:t>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A75C22">
        <w:rPr>
          <w:rFonts w:ascii="Times New Roman" w:hAnsi="Times New Roman" w:cs="Times New Roman"/>
        </w:rPr>
        <w:t xml:space="preserve">главного специалиста-эксперта </w:t>
      </w:r>
      <w:r w:rsidR="008C5949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A43145" w:rsidRPr="000F33B4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6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="001E317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;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proofErr w:type="gramStart"/>
      <w:r w:rsidR="00A75C22">
        <w:rPr>
          <w:rFonts w:ascii="Times New Roman" w:hAnsi="Times New Roman" w:cs="Times New Roman"/>
        </w:rPr>
        <w:t>Главный специалист-эксперт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5E650D">
        <w:rPr>
          <w:rFonts w:ascii="Times New Roman" w:eastAsia="Times New Roman" w:hAnsi="Times New Roman" w:cs="Times New Roman"/>
          <w:color w:val="000000"/>
          <w:spacing w:val="7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  <w:proofErr w:type="gramEnd"/>
    </w:p>
    <w:p w:rsidR="00A75C22" w:rsidRDefault="0058625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A75C22">
        <w:rPr>
          <w:rFonts w:ascii="Times New Roman" w:hAnsi="Times New Roman" w:cs="Times New Roman"/>
        </w:rPr>
        <w:t>Главный специалист-эксперт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 w:rsidR="00F921A2">
        <w:rPr>
          <w:rFonts w:ascii="Times New Roman" w:hAnsi="Times New Roman" w:cs="Times New Roman"/>
        </w:rPr>
        <w:t>.</w:t>
      </w: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037BAF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r w:rsidR="00D574E8" w:rsidRPr="00F921A2">
        <w:rPr>
          <w:rFonts w:ascii="Times New Roman" w:hAnsi="Times New Roman" w:cs="Times New Roman"/>
          <w:b/>
        </w:rPr>
        <w:t xml:space="preserve">праве или </w:t>
      </w:r>
      <w:proofErr w:type="gramStart"/>
      <w:r w:rsidR="00D574E8" w:rsidRPr="00F921A2">
        <w:rPr>
          <w:rFonts w:ascii="Times New Roman" w:hAnsi="Times New Roman" w:cs="Times New Roman"/>
          <w:b/>
        </w:rPr>
        <w:t>обязан</w:t>
      </w:r>
      <w:proofErr w:type="gramEnd"/>
      <w:r w:rsidR="00D574E8" w:rsidRPr="00F921A2">
        <w:rPr>
          <w:rFonts w:ascii="Times New Roman" w:hAnsi="Times New Roman" w:cs="Times New Roman"/>
          <w:b/>
        </w:rPr>
        <w:t xml:space="preserve">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087342" w:rsidRDefault="006B5598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 w:rsidR="00087342"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 w:rsidR="00087342"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A75C22">
        <w:rPr>
          <w:rFonts w:ascii="Times New Roman" w:eastAsia="Times New Roman" w:hAnsi="Times New Roman" w:cs="Times New Roman"/>
        </w:rPr>
        <w:t>главный специалист-эксперт</w:t>
      </w:r>
      <w:r w:rsidR="00087342"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 w:rsidR="00087342"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 w:rsidR="00087342">
        <w:rPr>
          <w:rFonts w:ascii="Times New Roman" w:eastAsia="Times New Roman" w:hAnsi="Times New Roman" w:cs="Times New Roman"/>
        </w:rPr>
        <w:t>:</w:t>
      </w:r>
    </w:p>
    <w:p w:rsidR="00C7015A" w:rsidRDefault="00C7015A" w:rsidP="00CA6680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  своевременного и качественного выполнения поручений;</w:t>
      </w:r>
    </w:p>
    <w:p w:rsidR="00DA1EFC" w:rsidRDefault="00DA1EFC" w:rsidP="00CA66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E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Pr="007C6D08" w:rsidRDefault="007C6D08" w:rsidP="00CA668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D0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090874" w:rsidRDefault="00090874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9529BD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5</w:t>
      </w:r>
      <w:r w:rsidR="004E57A3" w:rsidRPr="00F921A2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6B5DB5" w:rsidRPr="00F921A2">
        <w:rPr>
          <w:rFonts w:ascii="Times New Roman" w:hAnsi="Times New Roman" w:cs="Times New Roman"/>
          <w:b/>
        </w:rPr>
        <w:t xml:space="preserve"> </w:t>
      </w:r>
      <w:r w:rsidR="00C7015A" w:rsidRPr="00F921A2">
        <w:rPr>
          <w:rFonts w:ascii="Times New Roman" w:hAnsi="Times New Roman" w:cs="Times New Roman"/>
          <w:b/>
        </w:rPr>
        <w:t>главный специалист-эксперт</w:t>
      </w:r>
      <w:r w:rsidR="00F77D7E" w:rsidRPr="00F921A2">
        <w:rPr>
          <w:rFonts w:ascii="Times New Roman" w:hAnsi="Times New Roman" w:cs="Times New Roman"/>
          <w:b/>
        </w:rPr>
        <w:t xml:space="preserve"> </w:t>
      </w:r>
      <w:r w:rsidR="004E57A3" w:rsidRPr="00F921A2">
        <w:rPr>
          <w:rFonts w:ascii="Times New Roman" w:hAnsi="Times New Roman" w:cs="Times New Roman"/>
          <w:b/>
        </w:rPr>
        <w:t>обязан участвовать</w:t>
      </w:r>
      <w:r w:rsidR="0032563C" w:rsidRPr="00F921A2">
        <w:rPr>
          <w:rFonts w:ascii="Times New Roman" w:hAnsi="Times New Roman" w:cs="Times New Roman"/>
          <w:b/>
        </w:rPr>
        <w:t xml:space="preserve"> </w:t>
      </w:r>
      <w:r w:rsidR="00586256" w:rsidRPr="00F921A2">
        <w:rPr>
          <w:rFonts w:ascii="Times New Roman" w:hAnsi="Times New Roman" w:cs="Times New Roman"/>
          <w:b/>
        </w:rPr>
        <w:t>в</w:t>
      </w:r>
      <w:r w:rsidR="004E57A3" w:rsidRPr="00F921A2">
        <w:rPr>
          <w:rFonts w:ascii="Times New Roman" w:hAnsi="Times New Roman" w:cs="Times New Roman"/>
          <w:b/>
        </w:rPr>
        <w:t xml:space="preserve"> подготовке проектов правовых актов</w:t>
      </w:r>
      <w:r w:rsidR="001C29B3" w:rsidRPr="00F921A2">
        <w:rPr>
          <w:rFonts w:ascii="Times New Roman" w:hAnsi="Times New Roman" w:cs="Times New Roman"/>
          <w:b/>
        </w:rPr>
        <w:t xml:space="preserve"> </w:t>
      </w:r>
    </w:p>
    <w:p w:rsidR="009529BD" w:rsidRPr="00F921A2" w:rsidRDefault="009529BD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902079" w:rsidRDefault="006B5598" w:rsidP="0090207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C7015A">
        <w:rPr>
          <w:rFonts w:ascii="Times New Roman" w:hAnsi="Times New Roman" w:cs="Times New Roman"/>
        </w:rPr>
        <w:t>Главный специалист-эксперт</w:t>
      </w:r>
      <w:r w:rsidR="00902079"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 w:rsidR="00DA1EFC">
        <w:rPr>
          <w:rFonts w:ascii="Times New Roman" w:hAnsi="Times New Roman" w:cs="Times New Roman"/>
        </w:rPr>
        <w:t>е</w:t>
      </w:r>
      <w:r w:rsidR="00902079"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9354E1" w:rsidRPr="00734A15" w:rsidRDefault="009354E1" w:rsidP="00CA6680">
      <w:pPr>
        <w:pStyle w:val="ConsPlusNormal"/>
        <w:jc w:val="both"/>
        <w:rPr>
          <w:rFonts w:ascii="Times New Roman" w:hAnsi="Times New Roman" w:cs="Times New Roman"/>
        </w:rPr>
      </w:pPr>
    </w:p>
    <w:p w:rsidR="00DA1EFC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 w:rsidR="005E650D">
        <w:rPr>
          <w:rFonts w:ascii="Times New Roman" w:hAnsi="Times New Roman" w:cs="Times New Roman"/>
        </w:rPr>
        <w:t xml:space="preserve">  </w:t>
      </w:r>
      <w:r w:rsidR="00DA1EFC">
        <w:rPr>
          <w:rFonts w:ascii="Times New Roman" w:hAnsi="Times New Roman" w:cs="Times New Roman"/>
        </w:rPr>
        <w:t xml:space="preserve">положения об отделе </w:t>
      </w:r>
      <w:r w:rsidR="005E650D">
        <w:rPr>
          <w:rFonts w:ascii="Times New Roman" w:hAnsi="Times New Roman" w:cs="Times New Roman"/>
        </w:rPr>
        <w:t>экономики, финансирования и бюджетного учета</w:t>
      </w:r>
      <w:r w:rsidR="00DA1EFC">
        <w:rPr>
          <w:rFonts w:ascii="Times New Roman" w:hAnsi="Times New Roman" w:cs="Times New Roman"/>
        </w:rPr>
        <w:t>;</w:t>
      </w:r>
    </w:p>
    <w:p w:rsidR="00DA1EFC" w:rsidRDefault="005E650D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DA1EFC">
        <w:rPr>
          <w:rFonts w:ascii="Times New Roman" w:hAnsi="Times New Roman" w:cs="Times New Roman"/>
        </w:rPr>
        <w:t xml:space="preserve">графика отпусков отдела </w:t>
      </w:r>
      <w:r w:rsidRPr="005E650D">
        <w:rPr>
          <w:rFonts w:ascii="Times New Roman" w:hAnsi="Times New Roman" w:cs="Times New Roman"/>
        </w:rPr>
        <w:t>экономики, финансирования и бюджетного учета</w:t>
      </w:r>
      <w:r w:rsidR="00DA1EFC">
        <w:rPr>
          <w:rFonts w:ascii="Times New Roman" w:hAnsi="Times New Roman" w:cs="Times New Roman"/>
        </w:rPr>
        <w:t>;</w:t>
      </w:r>
    </w:p>
    <w:p w:rsidR="00902079" w:rsidRPr="0047150D" w:rsidRDefault="007A5772" w:rsidP="007A57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 w:rsidR="00DA1EFC"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3" w:name="Par1634"/>
      <w:bookmarkEnd w:id="3"/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Default="007F6CDE" w:rsidP="007F6C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="004E57A3"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C7015A">
        <w:rPr>
          <w:rFonts w:ascii="Times New Roman" w:hAnsi="Times New Roman" w:cs="Times New Roman"/>
        </w:rPr>
        <w:t xml:space="preserve">главный </w:t>
      </w:r>
      <w:r w:rsidR="00C7015A">
        <w:rPr>
          <w:rFonts w:ascii="Times New Roman" w:hAnsi="Times New Roman" w:cs="Times New Roman"/>
        </w:rPr>
        <w:lastRenderedPageBreak/>
        <w:t xml:space="preserve">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="004E57A3"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="004E57A3"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  <w:bookmarkStart w:id="4" w:name="Par1640"/>
      <w:bookmarkEnd w:id="4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Pr="00122285" w:rsidRDefault="006B5598" w:rsidP="007F6CD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</w:t>
      </w:r>
      <w:proofErr w:type="gramStart"/>
      <w:r w:rsidR="004E57A3" w:rsidRPr="00122285">
        <w:rPr>
          <w:rFonts w:ascii="Times New Roman" w:hAnsi="Times New Roman" w:cs="Times New Roman"/>
        </w:rPr>
        <w:t xml:space="preserve">Взаимодействие </w:t>
      </w:r>
      <w:r w:rsidR="00C7015A">
        <w:rPr>
          <w:rFonts w:ascii="Times New Roman" w:hAnsi="Times New Roman" w:cs="Times New Roman"/>
        </w:rPr>
        <w:t>главного специалиста-эксперта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="004E57A3"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="004E57A3"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="004E57A3" w:rsidRPr="00122285">
        <w:rPr>
          <w:rFonts w:ascii="Times New Roman" w:hAnsi="Times New Roman" w:cs="Times New Roman"/>
        </w:rPr>
        <w:t xml:space="preserve"> на основе </w:t>
      </w:r>
      <w:r w:rsidR="004E57A3"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="004E57A3" w:rsidRPr="004F3518">
          <w:rPr>
            <w:rFonts w:ascii="Times New Roman" w:hAnsi="Times New Roman" w:cs="Times New Roman"/>
          </w:rPr>
          <w:t>принципов</w:t>
        </w:r>
      </w:hyperlink>
      <w:r w:rsidR="004E57A3"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="004E57A3"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="004E57A3"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4F3518">
          <w:rPr>
            <w:rFonts w:ascii="Times New Roman" w:hAnsi="Times New Roman" w:cs="Times New Roman"/>
          </w:rPr>
          <w:t>статьей 18</w:t>
        </w:r>
      </w:hyperlink>
      <w:r w:rsidR="004E57A3" w:rsidRPr="004F3518">
        <w:rPr>
          <w:rFonts w:ascii="Times New Roman" w:hAnsi="Times New Roman" w:cs="Times New Roman"/>
        </w:rPr>
        <w:t xml:space="preserve"> Федерал</w:t>
      </w:r>
      <w:r w:rsidR="004E57A3" w:rsidRPr="00122285">
        <w:rPr>
          <w:rFonts w:ascii="Times New Roman" w:hAnsi="Times New Roman" w:cs="Times New Roman"/>
        </w:rPr>
        <w:t>ьного закона о гражданской службе, а также в</w:t>
      </w:r>
      <w:proofErr w:type="gramEnd"/>
      <w:r w:rsidR="004E57A3" w:rsidRPr="00122285">
        <w:rPr>
          <w:rFonts w:ascii="Times New Roman" w:hAnsi="Times New Roman" w:cs="Times New Roman"/>
        </w:rPr>
        <w:t xml:space="preserve"> </w:t>
      </w:r>
      <w:proofErr w:type="gramStart"/>
      <w:r w:rsidR="004E57A3" w:rsidRPr="00122285">
        <w:rPr>
          <w:rFonts w:ascii="Times New Roman" w:hAnsi="Times New Roman" w:cs="Times New Roman"/>
        </w:rPr>
        <w:t>соответствии</w:t>
      </w:r>
      <w:proofErr w:type="gramEnd"/>
      <w:r w:rsidR="004E57A3" w:rsidRPr="00122285">
        <w:rPr>
          <w:rFonts w:ascii="Times New Roman" w:hAnsi="Times New Roman" w:cs="Times New Roman"/>
        </w:rPr>
        <w:t xml:space="preserve">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C442D1" w:rsidRDefault="00C442D1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7F6CDE" w:rsidRPr="00C766EB" w:rsidRDefault="00A47549" w:rsidP="00C766EB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B0C0C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t xml:space="preserve"> </w:t>
      </w:r>
      <w:r w:rsidR="006B5598">
        <w:rPr>
          <w:rFonts w:ascii="Times New Roman" w:hAnsi="Times New Roman" w:cs="Times New Roman"/>
        </w:rPr>
        <w:t xml:space="preserve">8.1. </w:t>
      </w:r>
      <w:r w:rsidR="00695CEC">
        <w:rPr>
          <w:rFonts w:ascii="Times New Roman" w:hAnsi="Times New Roman" w:cs="Times New Roman"/>
        </w:rPr>
        <w:t>Главный специалист-эксперт</w:t>
      </w:r>
      <w:r w:rsidRPr="00F36AF8">
        <w:rPr>
          <w:rFonts w:ascii="Times New Roman" w:hAnsi="Times New Roman" w:cs="Times New Roman"/>
        </w:rPr>
        <w:t xml:space="preserve"> </w:t>
      </w:r>
      <w:r w:rsidR="005E650D">
        <w:rPr>
          <w:rFonts w:ascii="Times New Roman" w:hAnsi="Times New Roman" w:cs="Times New Roman"/>
        </w:rPr>
        <w:t xml:space="preserve">не </w:t>
      </w:r>
      <w:r w:rsidRPr="00F36AF8">
        <w:rPr>
          <w:rFonts w:ascii="Times New Roman" w:hAnsi="Times New Roman" w:cs="Times New Roman"/>
        </w:rPr>
        <w:t xml:space="preserve">предоставляет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>государственные услуги</w:t>
      </w:r>
      <w:r w:rsidR="005E650D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695CEC">
        <w:rPr>
          <w:rFonts w:ascii="Times New Roman" w:hAnsi="Times New Roman" w:cs="Times New Roman"/>
        </w:rPr>
        <w:t>главного 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472480" w:rsidRDefault="00472480" w:rsidP="00C442D1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67488A" w:rsidRDefault="0067488A" w:rsidP="0067488A">
      <w:pPr>
        <w:ind w:firstLine="709"/>
      </w:pPr>
    </w:p>
    <w:sectPr w:rsidR="0067488A" w:rsidSect="004E57A3">
      <w:headerReference w:type="default" r:id="rId14"/>
      <w:footerReference w:type="default" r:id="rId15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50" w:rsidRDefault="00B16750" w:rsidP="00C832FD">
      <w:pPr>
        <w:spacing w:after="0" w:line="240" w:lineRule="auto"/>
      </w:pPr>
      <w:r>
        <w:separator/>
      </w:r>
    </w:p>
  </w:endnote>
  <w:endnote w:type="continuationSeparator" w:id="0">
    <w:p w:rsidR="00B16750" w:rsidRDefault="00B16750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7A" w:rsidRDefault="000931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50" w:rsidRDefault="00B16750" w:rsidP="00C832FD">
      <w:pPr>
        <w:spacing w:after="0" w:line="240" w:lineRule="auto"/>
      </w:pPr>
      <w:r>
        <w:separator/>
      </w:r>
    </w:p>
  </w:footnote>
  <w:footnote w:type="continuationSeparator" w:id="0">
    <w:p w:rsidR="00B16750" w:rsidRDefault="00B16750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7A" w:rsidRDefault="0009317A">
    <w:pPr>
      <w:pStyle w:val="a5"/>
      <w:jc w:val="right"/>
    </w:pPr>
  </w:p>
  <w:p w:rsidR="0009317A" w:rsidRDefault="000931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8327A57"/>
    <w:multiLevelType w:val="hybridMultilevel"/>
    <w:tmpl w:val="51F6CE92"/>
    <w:lvl w:ilvl="0" w:tplc="6888C426">
      <w:start w:val="1"/>
      <w:numFmt w:val="decimal"/>
      <w:lvlText w:val="%1)"/>
      <w:lvlJc w:val="left"/>
      <w:pPr>
        <w:ind w:left="116" w:hanging="3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68D772">
      <w:numFmt w:val="bullet"/>
      <w:lvlText w:val="•"/>
      <w:lvlJc w:val="left"/>
      <w:pPr>
        <w:ind w:left="1096" w:hanging="380"/>
      </w:pPr>
      <w:rPr>
        <w:rFonts w:hint="default"/>
        <w:lang w:val="ru-RU" w:eastAsia="en-US" w:bidi="ar-SA"/>
      </w:rPr>
    </w:lvl>
    <w:lvl w:ilvl="2" w:tplc="B2E6B0FC">
      <w:numFmt w:val="bullet"/>
      <w:lvlText w:val="•"/>
      <w:lvlJc w:val="left"/>
      <w:pPr>
        <w:ind w:left="2072" w:hanging="380"/>
      </w:pPr>
      <w:rPr>
        <w:rFonts w:hint="default"/>
        <w:lang w:val="ru-RU" w:eastAsia="en-US" w:bidi="ar-SA"/>
      </w:rPr>
    </w:lvl>
    <w:lvl w:ilvl="3" w:tplc="3064C818">
      <w:numFmt w:val="bullet"/>
      <w:lvlText w:val="•"/>
      <w:lvlJc w:val="left"/>
      <w:pPr>
        <w:ind w:left="3049" w:hanging="380"/>
      </w:pPr>
      <w:rPr>
        <w:rFonts w:hint="default"/>
        <w:lang w:val="ru-RU" w:eastAsia="en-US" w:bidi="ar-SA"/>
      </w:rPr>
    </w:lvl>
    <w:lvl w:ilvl="4" w:tplc="C3C274A0">
      <w:numFmt w:val="bullet"/>
      <w:lvlText w:val="•"/>
      <w:lvlJc w:val="left"/>
      <w:pPr>
        <w:ind w:left="4025" w:hanging="380"/>
      </w:pPr>
      <w:rPr>
        <w:rFonts w:hint="default"/>
        <w:lang w:val="ru-RU" w:eastAsia="en-US" w:bidi="ar-SA"/>
      </w:rPr>
    </w:lvl>
    <w:lvl w:ilvl="5" w:tplc="9EDA80C2">
      <w:numFmt w:val="bullet"/>
      <w:lvlText w:val="•"/>
      <w:lvlJc w:val="left"/>
      <w:pPr>
        <w:ind w:left="5002" w:hanging="380"/>
      </w:pPr>
      <w:rPr>
        <w:rFonts w:hint="default"/>
        <w:lang w:val="ru-RU" w:eastAsia="en-US" w:bidi="ar-SA"/>
      </w:rPr>
    </w:lvl>
    <w:lvl w:ilvl="6" w:tplc="278C84B0">
      <w:numFmt w:val="bullet"/>
      <w:lvlText w:val="•"/>
      <w:lvlJc w:val="left"/>
      <w:pPr>
        <w:ind w:left="5978" w:hanging="380"/>
      </w:pPr>
      <w:rPr>
        <w:rFonts w:hint="default"/>
        <w:lang w:val="ru-RU" w:eastAsia="en-US" w:bidi="ar-SA"/>
      </w:rPr>
    </w:lvl>
    <w:lvl w:ilvl="7" w:tplc="CCFA1522">
      <w:numFmt w:val="bullet"/>
      <w:lvlText w:val="•"/>
      <w:lvlJc w:val="left"/>
      <w:pPr>
        <w:ind w:left="6954" w:hanging="380"/>
      </w:pPr>
      <w:rPr>
        <w:rFonts w:hint="default"/>
        <w:lang w:val="ru-RU" w:eastAsia="en-US" w:bidi="ar-SA"/>
      </w:rPr>
    </w:lvl>
    <w:lvl w:ilvl="8" w:tplc="24D0A204">
      <w:numFmt w:val="bullet"/>
      <w:lvlText w:val="•"/>
      <w:lvlJc w:val="left"/>
      <w:pPr>
        <w:ind w:left="7931" w:hanging="380"/>
      </w:pPr>
      <w:rPr>
        <w:rFonts w:hint="default"/>
        <w:lang w:val="ru-RU" w:eastAsia="en-US" w:bidi="ar-SA"/>
      </w:rPr>
    </w:lvl>
  </w:abstractNum>
  <w:abstractNum w:abstractNumId="2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466362D"/>
    <w:multiLevelType w:val="hybridMultilevel"/>
    <w:tmpl w:val="5310022C"/>
    <w:lvl w:ilvl="0" w:tplc="7DDCF04C">
      <w:start w:val="2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211D0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66E6E"/>
    <w:rsid w:val="00067EAE"/>
    <w:rsid w:val="000705C1"/>
    <w:rsid w:val="000754B8"/>
    <w:rsid w:val="000761AE"/>
    <w:rsid w:val="00076A99"/>
    <w:rsid w:val="00080F1E"/>
    <w:rsid w:val="0008401E"/>
    <w:rsid w:val="00087342"/>
    <w:rsid w:val="00090874"/>
    <w:rsid w:val="0009317A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7397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42D49"/>
    <w:rsid w:val="00143EAD"/>
    <w:rsid w:val="001503B7"/>
    <w:rsid w:val="00151ED1"/>
    <w:rsid w:val="00153222"/>
    <w:rsid w:val="00154FDE"/>
    <w:rsid w:val="00156269"/>
    <w:rsid w:val="0015789E"/>
    <w:rsid w:val="00164551"/>
    <w:rsid w:val="00184781"/>
    <w:rsid w:val="001874C8"/>
    <w:rsid w:val="00191575"/>
    <w:rsid w:val="001A321A"/>
    <w:rsid w:val="001A741E"/>
    <w:rsid w:val="001B6B76"/>
    <w:rsid w:val="001C1613"/>
    <w:rsid w:val="001C29B3"/>
    <w:rsid w:val="001D31EE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54892"/>
    <w:rsid w:val="002630EF"/>
    <w:rsid w:val="00265BA5"/>
    <w:rsid w:val="00270817"/>
    <w:rsid w:val="00272D61"/>
    <w:rsid w:val="0027592B"/>
    <w:rsid w:val="002813BB"/>
    <w:rsid w:val="0028622C"/>
    <w:rsid w:val="0029362A"/>
    <w:rsid w:val="0029571F"/>
    <w:rsid w:val="002973BC"/>
    <w:rsid w:val="002A1061"/>
    <w:rsid w:val="002A6094"/>
    <w:rsid w:val="002B5E7C"/>
    <w:rsid w:val="002D7FCB"/>
    <w:rsid w:val="002E4E5A"/>
    <w:rsid w:val="002E71F1"/>
    <w:rsid w:val="002F068B"/>
    <w:rsid w:val="002F1051"/>
    <w:rsid w:val="002F1F3A"/>
    <w:rsid w:val="002F3FFC"/>
    <w:rsid w:val="002F5E12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47416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0CB8"/>
    <w:rsid w:val="003B4479"/>
    <w:rsid w:val="003B730F"/>
    <w:rsid w:val="003D6C56"/>
    <w:rsid w:val="003E549C"/>
    <w:rsid w:val="00402F9A"/>
    <w:rsid w:val="00416E1D"/>
    <w:rsid w:val="004253E9"/>
    <w:rsid w:val="004271BF"/>
    <w:rsid w:val="00427882"/>
    <w:rsid w:val="00434CB1"/>
    <w:rsid w:val="00446892"/>
    <w:rsid w:val="004576B5"/>
    <w:rsid w:val="0046095D"/>
    <w:rsid w:val="004673C1"/>
    <w:rsid w:val="0047150D"/>
    <w:rsid w:val="00472480"/>
    <w:rsid w:val="00475AC9"/>
    <w:rsid w:val="00482584"/>
    <w:rsid w:val="00485290"/>
    <w:rsid w:val="00495EB0"/>
    <w:rsid w:val="004961A3"/>
    <w:rsid w:val="004A0F96"/>
    <w:rsid w:val="004A4280"/>
    <w:rsid w:val="004A5445"/>
    <w:rsid w:val="004B1FA1"/>
    <w:rsid w:val="004B4D83"/>
    <w:rsid w:val="004B4FD3"/>
    <w:rsid w:val="004C4BEF"/>
    <w:rsid w:val="004C52AF"/>
    <w:rsid w:val="004C58AC"/>
    <w:rsid w:val="004D13FD"/>
    <w:rsid w:val="004D2A6F"/>
    <w:rsid w:val="004D4097"/>
    <w:rsid w:val="004E3462"/>
    <w:rsid w:val="004E57A3"/>
    <w:rsid w:val="004F3518"/>
    <w:rsid w:val="004F650F"/>
    <w:rsid w:val="00500F8C"/>
    <w:rsid w:val="0050230E"/>
    <w:rsid w:val="00504895"/>
    <w:rsid w:val="00504972"/>
    <w:rsid w:val="00514EA0"/>
    <w:rsid w:val="00515CB4"/>
    <w:rsid w:val="00522BDF"/>
    <w:rsid w:val="00532AEF"/>
    <w:rsid w:val="00532D5C"/>
    <w:rsid w:val="0053714C"/>
    <w:rsid w:val="005446D4"/>
    <w:rsid w:val="00552A6A"/>
    <w:rsid w:val="005616EC"/>
    <w:rsid w:val="005620CA"/>
    <w:rsid w:val="0056490C"/>
    <w:rsid w:val="005672CD"/>
    <w:rsid w:val="00572FD5"/>
    <w:rsid w:val="005763DE"/>
    <w:rsid w:val="005832F0"/>
    <w:rsid w:val="005860D3"/>
    <w:rsid w:val="00586256"/>
    <w:rsid w:val="005A5F6E"/>
    <w:rsid w:val="005B042D"/>
    <w:rsid w:val="005B0E44"/>
    <w:rsid w:val="005B3C64"/>
    <w:rsid w:val="005B5AA4"/>
    <w:rsid w:val="005B5D4B"/>
    <w:rsid w:val="005B62E2"/>
    <w:rsid w:val="005C4944"/>
    <w:rsid w:val="005C6821"/>
    <w:rsid w:val="005D6676"/>
    <w:rsid w:val="005E2FDA"/>
    <w:rsid w:val="005E650D"/>
    <w:rsid w:val="005F440E"/>
    <w:rsid w:val="005F4734"/>
    <w:rsid w:val="00602AA3"/>
    <w:rsid w:val="00607DE1"/>
    <w:rsid w:val="00610BC6"/>
    <w:rsid w:val="00612469"/>
    <w:rsid w:val="00626286"/>
    <w:rsid w:val="006303AF"/>
    <w:rsid w:val="006404AE"/>
    <w:rsid w:val="00641F52"/>
    <w:rsid w:val="00642EF2"/>
    <w:rsid w:val="00651735"/>
    <w:rsid w:val="00663055"/>
    <w:rsid w:val="0067488A"/>
    <w:rsid w:val="00676715"/>
    <w:rsid w:val="00677234"/>
    <w:rsid w:val="00681566"/>
    <w:rsid w:val="00682372"/>
    <w:rsid w:val="00687D9E"/>
    <w:rsid w:val="00695CEC"/>
    <w:rsid w:val="00696946"/>
    <w:rsid w:val="006A281B"/>
    <w:rsid w:val="006A3C04"/>
    <w:rsid w:val="006A4572"/>
    <w:rsid w:val="006B4B16"/>
    <w:rsid w:val="006B5598"/>
    <w:rsid w:val="006B5DB5"/>
    <w:rsid w:val="006C07B0"/>
    <w:rsid w:val="006C2922"/>
    <w:rsid w:val="006C3189"/>
    <w:rsid w:val="006C7B5E"/>
    <w:rsid w:val="006D1600"/>
    <w:rsid w:val="006D372B"/>
    <w:rsid w:val="006D6262"/>
    <w:rsid w:val="006D7345"/>
    <w:rsid w:val="006E1A48"/>
    <w:rsid w:val="006E1EC0"/>
    <w:rsid w:val="006E2A03"/>
    <w:rsid w:val="006E7F6A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30A12"/>
    <w:rsid w:val="0074068B"/>
    <w:rsid w:val="007458D4"/>
    <w:rsid w:val="007474DB"/>
    <w:rsid w:val="00750A65"/>
    <w:rsid w:val="00751527"/>
    <w:rsid w:val="0075258C"/>
    <w:rsid w:val="007531CB"/>
    <w:rsid w:val="007622A6"/>
    <w:rsid w:val="00763999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F5C58"/>
    <w:rsid w:val="007F6C99"/>
    <w:rsid w:val="007F6CDE"/>
    <w:rsid w:val="007F7FB2"/>
    <w:rsid w:val="0080011B"/>
    <w:rsid w:val="0080386C"/>
    <w:rsid w:val="00807303"/>
    <w:rsid w:val="0081261E"/>
    <w:rsid w:val="00825C54"/>
    <w:rsid w:val="00841C01"/>
    <w:rsid w:val="0084593E"/>
    <w:rsid w:val="008632A7"/>
    <w:rsid w:val="0087373C"/>
    <w:rsid w:val="0087639F"/>
    <w:rsid w:val="00880FC3"/>
    <w:rsid w:val="00883FDB"/>
    <w:rsid w:val="00885824"/>
    <w:rsid w:val="00887FE4"/>
    <w:rsid w:val="008A097C"/>
    <w:rsid w:val="008B0AF2"/>
    <w:rsid w:val="008B33B7"/>
    <w:rsid w:val="008B5D45"/>
    <w:rsid w:val="008B6485"/>
    <w:rsid w:val="008B6CC1"/>
    <w:rsid w:val="008B7060"/>
    <w:rsid w:val="008C36E9"/>
    <w:rsid w:val="008C41A1"/>
    <w:rsid w:val="008C4307"/>
    <w:rsid w:val="008C5949"/>
    <w:rsid w:val="008D4135"/>
    <w:rsid w:val="008F6119"/>
    <w:rsid w:val="0090207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763F"/>
    <w:rsid w:val="009B7FB2"/>
    <w:rsid w:val="009C0770"/>
    <w:rsid w:val="009C1509"/>
    <w:rsid w:val="009C6E5D"/>
    <w:rsid w:val="009D0DA1"/>
    <w:rsid w:val="009D1C16"/>
    <w:rsid w:val="009D3999"/>
    <w:rsid w:val="009D5346"/>
    <w:rsid w:val="009F284D"/>
    <w:rsid w:val="00A02C60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90627"/>
    <w:rsid w:val="00A90658"/>
    <w:rsid w:val="00A90CF2"/>
    <w:rsid w:val="00A91C2E"/>
    <w:rsid w:val="00AA7C0A"/>
    <w:rsid w:val="00AB274C"/>
    <w:rsid w:val="00AB2FEE"/>
    <w:rsid w:val="00AB757D"/>
    <w:rsid w:val="00AC5936"/>
    <w:rsid w:val="00AD6401"/>
    <w:rsid w:val="00AD64DC"/>
    <w:rsid w:val="00AE0C2F"/>
    <w:rsid w:val="00AE591B"/>
    <w:rsid w:val="00B06B3B"/>
    <w:rsid w:val="00B11DE9"/>
    <w:rsid w:val="00B12E68"/>
    <w:rsid w:val="00B16750"/>
    <w:rsid w:val="00B16F22"/>
    <w:rsid w:val="00B27FFA"/>
    <w:rsid w:val="00B30770"/>
    <w:rsid w:val="00B37A74"/>
    <w:rsid w:val="00B4109A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847EB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5A61"/>
    <w:rsid w:val="00C062D4"/>
    <w:rsid w:val="00C070B8"/>
    <w:rsid w:val="00C25FAC"/>
    <w:rsid w:val="00C26AFC"/>
    <w:rsid w:val="00C27714"/>
    <w:rsid w:val="00C40935"/>
    <w:rsid w:val="00C442D1"/>
    <w:rsid w:val="00C47789"/>
    <w:rsid w:val="00C54F73"/>
    <w:rsid w:val="00C569FF"/>
    <w:rsid w:val="00C57001"/>
    <w:rsid w:val="00C679F0"/>
    <w:rsid w:val="00C7015A"/>
    <w:rsid w:val="00C72F92"/>
    <w:rsid w:val="00C766EB"/>
    <w:rsid w:val="00C76B15"/>
    <w:rsid w:val="00C832FD"/>
    <w:rsid w:val="00C86183"/>
    <w:rsid w:val="00C90259"/>
    <w:rsid w:val="00CA6680"/>
    <w:rsid w:val="00CA6B2B"/>
    <w:rsid w:val="00CC461F"/>
    <w:rsid w:val="00CD19D1"/>
    <w:rsid w:val="00CD2C95"/>
    <w:rsid w:val="00CE3C04"/>
    <w:rsid w:val="00CF6F41"/>
    <w:rsid w:val="00D24138"/>
    <w:rsid w:val="00D25086"/>
    <w:rsid w:val="00D25A0D"/>
    <w:rsid w:val="00D33E41"/>
    <w:rsid w:val="00D437BD"/>
    <w:rsid w:val="00D45607"/>
    <w:rsid w:val="00D52822"/>
    <w:rsid w:val="00D544F7"/>
    <w:rsid w:val="00D574E8"/>
    <w:rsid w:val="00D611F4"/>
    <w:rsid w:val="00D65EF2"/>
    <w:rsid w:val="00D663D9"/>
    <w:rsid w:val="00D67AC2"/>
    <w:rsid w:val="00D75898"/>
    <w:rsid w:val="00D803BD"/>
    <w:rsid w:val="00D8109B"/>
    <w:rsid w:val="00D84DC2"/>
    <w:rsid w:val="00D90255"/>
    <w:rsid w:val="00D93A48"/>
    <w:rsid w:val="00DA14A0"/>
    <w:rsid w:val="00DA1EFC"/>
    <w:rsid w:val="00DA25FE"/>
    <w:rsid w:val="00DB2A35"/>
    <w:rsid w:val="00DB2CA7"/>
    <w:rsid w:val="00DB455A"/>
    <w:rsid w:val="00DB595C"/>
    <w:rsid w:val="00DC21EB"/>
    <w:rsid w:val="00DC5C1F"/>
    <w:rsid w:val="00DC6161"/>
    <w:rsid w:val="00DD22ED"/>
    <w:rsid w:val="00DD5C1C"/>
    <w:rsid w:val="00DD6413"/>
    <w:rsid w:val="00DE4D47"/>
    <w:rsid w:val="00DE7CAA"/>
    <w:rsid w:val="00DE7CE8"/>
    <w:rsid w:val="00DF21F6"/>
    <w:rsid w:val="00E018F8"/>
    <w:rsid w:val="00E05ED4"/>
    <w:rsid w:val="00E06FAC"/>
    <w:rsid w:val="00E1117F"/>
    <w:rsid w:val="00E13B60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7504E"/>
    <w:rsid w:val="00E85362"/>
    <w:rsid w:val="00E867A1"/>
    <w:rsid w:val="00E87516"/>
    <w:rsid w:val="00E95E1D"/>
    <w:rsid w:val="00E96D9A"/>
    <w:rsid w:val="00EA0F06"/>
    <w:rsid w:val="00EA7AD6"/>
    <w:rsid w:val="00EB5BC5"/>
    <w:rsid w:val="00EC303B"/>
    <w:rsid w:val="00ED0B2C"/>
    <w:rsid w:val="00ED3544"/>
    <w:rsid w:val="00EE1DEE"/>
    <w:rsid w:val="00EF0CE2"/>
    <w:rsid w:val="00EF35D2"/>
    <w:rsid w:val="00EF3F59"/>
    <w:rsid w:val="00EF658D"/>
    <w:rsid w:val="00F01688"/>
    <w:rsid w:val="00F03B9A"/>
    <w:rsid w:val="00F04409"/>
    <w:rsid w:val="00F1631D"/>
    <w:rsid w:val="00F25890"/>
    <w:rsid w:val="00F25C4A"/>
    <w:rsid w:val="00F41C64"/>
    <w:rsid w:val="00F43317"/>
    <w:rsid w:val="00F43346"/>
    <w:rsid w:val="00F451DB"/>
    <w:rsid w:val="00F706A9"/>
    <w:rsid w:val="00F724DC"/>
    <w:rsid w:val="00F74933"/>
    <w:rsid w:val="00F77D7E"/>
    <w:rsid w:val="00F86153"/>
    <w:rsid w:val="00F921A2"/>
    <w:rsid w:val="00F96E31"/>
    <w:rsid w:val="00FA1CFC"/>
    <w:rsid w:val="00FA355F"/>
    <w:rsid w:val="00FA38C2"/>
    <w:rsid w:val="00FA6E48"/>
    <w:rsid w:val="00FB508B"/>
    <w:rsid w:val="00FB597F"/>
    <w:rsid w:val="00FC4166"/>
    <w:rsid w:val="00FC6CA8"/>
    <w:rsid w:val="00FD0FFD"/>
    <w:rsid w:val="00FD7908"/>
    <w:rsid w:val="00FE3D43"/>
    <w:rsid w:val="00FE6461"/>
    <w:rsid w:val="00FF1305"/>
    <w:rsid w:val="00FF348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1"/>
    <w:qFormat/>
    <w:rsid w:val="00E018F8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D141-1CB1-4A7C-A2E1-0B5F650C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3365</Words>
  <Characters>19186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20</cp:revision>
  <cp:lastPrinted>2021-03-12T08:29:00Z</cp:lastPrinted>
  <dcterms:created xsi:type="dcterms:W3CDTF">2021-01-11T13:56:00Z</dcterms:created>
  <dcterms:modified xsi:type="dcterms:W3CDTF">2021-03-19T12:06:00Z</dcterms:modified>
</cp:coreProperties>
</file>