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619" w:rsidRPr="002417A3" w:rsidRDefault="00D37DAE" w:rsidP="000C6619">
      <w:pPr>
        <w:pStyle w:val="ConsPlusNormal"/>
        <w:jc w:val="right"/>
        <w:outlineLvl w:val="1"/>
        <w:rPr>
          <w:szCs w:val="28"/>
        </w:rPr>
      </w:pPr>
      <w:r>
        <w:rPr>
          <w:szCs w:val="28"/>
        </w:rPr>
        <w:t>Приложение № 4</w:t>
      </w:r>
    </w:p>
    <w:p w:rsidR="00CE7C82" w:rsidRPr="00201F1B" w:rsidRDefault="00CE7C82" w:rsidP="00CE7C82">
      <w:pPr>
        <w:pStyle w:val="ConsPlusNormal"/>
        <w:ind w:left="4678"/>
        <w:jc w:val="right"/>
        <w:outlineLvl w:val="1"/>
        <w:rPr>
          <w:szCs w:val="28"/>
        </w:rPr>
      </w:pPr>
      <w:r w:rsidRPr="00CE7C82"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2022 год и на плановый период 2023 и 2024 годов</w:t>
      </w:r>
    </w:p>
    <w:p w:rsidR="000C6619" w:rsidRPr="000C6619" w:rsidRDefault="000C6619" w:rsidP="000C6619">
      <w:pPr>
        <w:pStyle w:val="ConsPlusNormal"/>
        <w:jc w:val="both"/>
        <w:rPr>
          <w:szCs w:val="28"/>
        </w:rPr>
      </w:pPr>
    </w:p>
    <w:p w:rsidR="000C6619" w:rsidRPr="000C6619" w:rsidRDefault="000C6619" w:rsidP="000C661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37"/>
      <w:bookmarkEnd w:id="0"/>
      <w:r w:rsidRPr="000C6619">
        <w:rPr>
          <w:rFonts w:ascii="Times New Roman" w:hAnsi="Times New Roman" w:cs="Times New Roman"/>
          <w:sz w:val="28"/>
          <w:szCs w:val="28"/>
        </w:rPr>
        <w:t>Состав обосновывающей документации, представляемой субъектом Российской Федерации в территориальный орган Росводресурсов</w:t>
      </w:r>
      <w:r w:rsidR="002417A3">
        <w:rPr>
          <w:rFonts w:ascii="Times New Roman" w:hAnsi="Times New Roman" w:cs="Times New Roman"/>
          <w:sz w:val="28"/>
          <w:szCs w:val="28"/>
        </w:rPr>
        <w:t xml:space="preserve"> с последующим представлением территориальным органом указанной документации в Росводресурсы</w:t>
      </w:r>
    </w:p>
    <w:p w:rsidR="000C6619" w:rsidRPr="000C6619" w:rsidRDefault="000C6619" w:rsidP="000C66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C6619" w:rsidRPr="000C6619" w:rsidRDefault="000C6619" w:rsidP="000C6619">
      <w:pPr>
        <w:pStyle w:val="ConsPlusNormal"/>
        <w:jc w:val="both"/>
        <w:rPr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922"/>
        <w:gridCol w:w="2233"/>
        <w:gridCol w:w="2268"/>
      </w:tblGrid>
      <w:tr w:rsidR="000C6619" w:rsidRPr="000C6619" w:rsidTr="004B5729">
        <w:trPr>
          <w:tblHeader/>
        </w:trPr>
        <w:tc>
          <w:tcPr>
            <w:tcW w:w="4922" w:type="dxa"/>
            <w:vMerge w:val="restart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Название</w:t>
            </w:r>
          </w:p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4501" w:type="dxa"/>
            <w:gridSpan w:val="2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Формат представления материалов</w:t>
            </w:r>
          </w:p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</w:tr>
      <w:tr w:rsidR="000C6619" w:rsidRPr="000C6619" w:rsidTr="004B5729">
        <w:trPr>
          <w:tblHeader/>
        </w:trPr>
        <w:tc>
          <w:tcPr>
            <w:tcW w:w="4922" w:type="dxa"/>
            <w:vMerge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На бумажном носителе</w:t>
            </w: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jc w:val="center"/>
              <w:rPr>
                <w:szCs w:val="28"/>
              </w:rPr>
            </w:pPr>
            <w:r w:rsidRPr="000C6619">
              <w:rPr>
                <w:szCs w:val="28"/>
              </w:rPr>
              <w:t>Посредством ввода данных в ИС «Планирование»</w:t>
            </w:r>
          </w:p>
        </w:tc>
      </w:tr>
      <w:tr w:rsidR="000C6619" w:rsidRPr="000C6619" w:rsidTr="004B5729">
        <w:tc>
          <w:tcPr>
            <w:tcW w:w="4922" w:type="dxa"/>
            <w:vAlign w:val="center"/>
          </w:tcPr>
          <w:p w:rsidR="000C6619" w:rsidRPr="000C6619" w:rsidRDefault="000C6619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bCs/>
                <w:sz w:val="24"/>
                <w:szCs w:val="24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2233" w:type="dxa"/>
          </w:tcPr>
          <w:p w:rsidR="000C6619" w:rsidRPr="000C6619" w:rsidRDefault="000C6619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0C6619" w:rsidRPr="000C6619" w:rsidRDefault="000C6619" w:rsidP="004B5729">
            <w:pPr>
              <w:pStyle w:val="ConsPlusNormal"/>
              <w:rPr>
                <w:szCs w:val="28"/>
              </w:rPr>
            </w:pPr>
          </w:p>
        </w:tc>
      </w:tr>
      <w:tr w:rsidR="00BC40BA" w:rsidRPr="000C6619" w:rsidTr="004B5729">
        <w:tc>
          <w:tcPr>
            <w:tcW w:w="4922" w:type="dxa"/>
            <w:vAlign w:val="center"/>
          </w:tcPr>
          <w:p w:rsidR="00BC40BA" w:rsidRPr="00BC40BA" w:rsidRDefault="00BC40BA" w:rsidP="00BC40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</w:rPr>
              <w:t>Заявка на предоставление субсидии</w:t>
            </w:r>
          </w:p>
        </w:tc>
        <w:tc>
          <w:tcPr>
            <w:tcW w:w="2233" w:type="dxa"/>
          </w:tcPr>
          <w:p w:rsidR="00BC40BA" w:rsidRPr="000C6619" w:rsidRDefault="00BC40BA" w:rsidP="00FB01BE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BC40BA" w:rsidRPr="000C6619" w:rsidRDefault="00BC40BA" w:rsidP="00FB01BE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BC40BA" w:rsidRPr="000C6619" w:rsidTr="004B5729">
        <w:tc>
          <w:tcPr>
            <w:tcW w:w="4922" w:type="dxa"/>
            <w:vAlign w:val="center"/>
          </w:tcPr>
          <w:p w:rsidR="00BC40BA" w:rsidRPr="000C6619" w:rsidRDefault="00BC40BA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Сведения о пересечении водным объектом административных границ субъект</w:t>
            </w:r>
            <w:proofErr w:type="gramStart"/>
            <w:r w:rsidRPr="000C6619">
              <w:rPr>
                <w:sz w:val="24"/>
                <w:szCs w:val="24"/>
              </w:rPr>
              <w:t>а(</w:t>
            </w:r>
            <w:proofErr w:type="gramEnd"/>
            <w:r w:rsidRPr="000C6619">
              <w:rPr>
                <w:sz w:val="24"/>
                <w:szCs w:val="24"/>
              </w:rPr>
              <w:t>ов) Российской Федерации</w:t>
            </w:r>
          </w:p>
        </w:tc>
        <w:tc>
          <w:tcPr>
            <w:tcW w:w="2233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BC40BA" w:rsidRPr="000C6619" w:rsidTr="004B5729">
        <w:tc>
          <w:tcPr>
            <w:tcW w:w="4922" w:type="dxa"/>
            <w:vAlign w:val="center"/>
          </w:tcPr>
          <w:p w:rsidR="00BC40BA" w:rsidRPr="00BC40BA" w:rsidRDefault="00BC40BA" w:rsidP="00BC40B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9340D">
              <w:rPr>
                <w:rFonts w:ascii="Times New Roman" w:hAnsi="Times New Roman" w:cs="Times New Roman"/>
                <w:sz w:val="24"/>
                <w:szCs w:val="24"/>
              </w:rPr>
              <w:t>Выписка из утвержденной государственной программы субъекта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оссийской Федерации, подписанная</w:t>
            </w:r>
            <w:r w:rsidRPr="00E9340D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руководителем (заместителем руководителя)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уполномоченного</w:t>
            </w:r>
            <w:r w:rsidRPr="00E9340D">
              <w:rPr>
                <w:rFonts w:ascii="Times New Roman" w:hAnsi="Times New Roman" w:cs="Times New Roman"/>
                <w:sz w:val="24"/>
                <w:szCs w:val="24"/>
              </w:rPr>
              <w:t xml:space="preserve"> органа исполнительной власти субъекта Российской Федерации</w:t>
            </w:r>
          </w:p>
        </w:tc>
        <w:tc>
          <w:tcPr>
            <w:tcW w:w="2233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BC40BA" w:rsidRPr="000C6619" w:rsidTr="004B5729">
        <w:tc>
          <w:tcPr>
            <w:tcW w:w="4922" w:type="dxa"/>
            <w:vAlign w:val="center"/>
          </w:tcPr>
          <w:p w:rsidR="00BC40BA" w:rsidRDefault="00BC40BA" w:rsidP="00BC40BA">
            <w:pPr>
              <w:widowControl w:val="0"/>
              <w:autoSpaceDE w:val="0"/>
              <w:autoSpaceDN w:val="0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9340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Обязательство субъекта Российской Федерации предусмотреть  в бюджете субъекта Российской Федерации бюджетные ассигнования на финансовое обеспечение </w:t>
            </w:r>
            <w:r w:rsidRPr="00E9340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расходного обязательства субъекта Российской Федерации в целях выполнения заявленных мероприятий, подписанное руководителем (заместителем руководителя) высшего органа исполнительной власти субъекта Российской Федерации</w:t>
            </w:r>
          </w:p>
          <w:p w:rsidR="00BC40BA" w:rsidRPr="000C6619" w:rsidRDefault="00BC40BA" w:rsidP="004B5729">
            <w:pPr>
              <w:pStyle w:val="ConsPlusNormal"/>
              <w:rPr>
                <w:sz w:val="24"/>
                <w:szCs w:val="24"/>
              </w:rPr>
            </w:pPr>
          </w:p>
        </w:tc>
        <w:tc>
          <w:tcPr>
            <w:tcW w:w="2233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BC40BA" w:rsidRPr="000C6619" w:rsidTr="004B5729">
        <w:tc>
          <w:tcPr>
            <w:tcW w:w="4922" w:type="dxa"/>
            <w:vAlign w:val="center"/>
          </w:tcPr>
          <w:p w:rsidR="00BC40BA" w:rsidRPr="000C6619" w:rsidRDefault="00BC40BA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lastRenderedPageBreak/>
              <w:t>Акт обследования состояния водного объекта с прилагаемыми фотоматериалами</w:t>
            </w:r>
          </w:p>
        </w:tc>
        <w:tc>
          <w:tcPr>
            <w:tcW w:w="2233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BC40BA" w:rsidRPr="000C6619" w:rsidTr="004B5729">
        <w:tc>
          <w:tcPr>
            <w:tcW w:w="4922" w:type="dxa"/>
            <w:vAlign w:val="center"/>
          </w:tcPr>
          <w:p w:rsidR="00BC40BA" w:rsidRPr="000C6619" w:rsidRDefault="00BC40BA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 xml:space="preserve">Сведения БВУ о наличии заявляемого мероприятия в </w:t>
            </w:r>
            <w:proofErr w:type="gramStart"/>
            <w:r w:rsidRPr="000C6619">
              <w:rPr>
                <w:sz w:val="24"/>
                <w:szCs w:val="24"/>
              </w:rPr>
              <w:t>соответствующей</w:t>
            </w:r>
            <w:proofErr w:type="gramEnd"/>
            <w:r w:rsidRPr="000C6619">
              <w:rPr>
                <w:sz w:val="24"/>
                <w:szCs w:val="24"/>
              </w:rPr>
              <w:t xml:space="preserve"> СКИОВО</w:t>
            </w:r>
          </w:p>
        </w:tc>
        <w:tc>
          <w:tcPr>
            <w:tcW w:w="2233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BC40BA" w:rsidRPr="000C6619" w:rsidTr="004B5729">
        <w:tc>
          <w:tcPr>
            <w:tcW w:w="4922" w:type="dxa"/>
            <w:vAlign w:val="center"/>
          </w:tcPr>
          <w:p w:rsidR="00BC40BA" w:rsidRPr="000C6619" w:rsidRDefault="00BC40BA" w:rsidP="004B5729">
            <w:pPr>
              <w:pStyle w:val="ConsPlusNormal"/>
              <w:rPr>
                <w:sz w:val="24"/>
                <w:szCs w:val="24"/>
              </w:rPr>
            </w:pPr>
            <w:r w:rsidRPr="000C6619">
              <w:rPr>
                <w:sz w:val="24"/>
                <w:szCs w:val="24"/>
              </w:rPr>
              <w:t>Подробная пояснительная записка по обоснованию заявляемого мероприятия с цветными фотоматериалами</w:t>
            </w:r>
          </w:p>
        </w:tc>
        <w:tc>
          <w:tcPr>
            <w:tcW w:w="2233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BC40BA" w:rsidRPr="000C6619" w:rsidTr="004B5729">
        <w:tc>
          <w:tcPr>
            <w:tcW w:w="4922" w:type="dxa"/>
            <w:vAlign w:val="center"/>
          </w:tcPr>
          <w:p w:rsidR="00BC40BA" w:rsidRPr="000C6619" w:rsidRDefault="00BC40BA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Справка МЧС России, распоряжение глав администраций о фактах введения режима чрезвычайной ситуации. Справка МЧС России о затоплениях, разрушениях и ущербах</w:t>
            </w:r>
          </w:p>
        </w:tc>
        <w:tc>
          <w:tcPr>
            <w:tcW w:w="2233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BC40BA" w:rsidRPr="000C6619" w:rsidTr="004B5729">
        <w:tc>
          <w:tcPr>
            <w:tcW w:w="4922" w:type="dxa"/>
            <w:vAlign w:val="center"/>
          </w:tcPr>
          <w:p w:rsidR="00BC40BA" w:rsidRPr="000C6619" w:rsidRDefault="00BC40BA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Заключение МЧС России о необходимости неотложного проведения строительных работ</w:t>
            </w:r>
          </w:p>
        </w:tc>
        <w:tc>
          <w:tcPr>
            <w:tcW w:w="2233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BC40BA" w:rsidRPr="000C6619" w:rsidRDefault="00BC40BA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554251">
        <w:tc>
          <w:tcPr>
            <w:tcW w:w="4922" w:type="dxa"/>
          </w:tcPr>
          <w:p w:rsidR="00567D08" w:rsidRPr="0022022A" w:rsidRDefault="00567D08" w:rsidP="00D4549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22022A">
              <w:rPr>
                <w:rFonts w:cs="Times New Roman"/>
                <w:sz w:val="24"/>
                <w:szCs w:val="24"/>
              </w:rPr>
              <w:t xml:space="preserve">Титульный список переходящей стройки (согласно приложению 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22022A">
              <w:rPr>
                <w:rFonts w:cs="Times New Roman"/>
                <w:sz w:val="24"/>
                <w:szCs w:val="24"/>
              </w:rPr>
              <w:t>а)</w:t>
            </w:r>
          </w:p>
        </w:tc>
        <w:tc>
          <w:tcPr>
            <w:tcW w:w="2233" w:type="dxa"/>
          </w:tcPr>
          <w:p w:rsidR="00567D08" w:rsidRPr="000C6619" w:rsidRDefault="00567D08" w:rsidP="00D45491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D45491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554251">
        <w:tc>
          <w:tcPr>
            <w:tcW w:w="4922" w:type="dxa"/>
          </w:tcPr>
          <w:p w:rsidR="00567D08" w:rsidRPr="0022022A" w:rsidRDefault="00567D08" w:rsidP="00D4549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22022A">
              <w:rPr>
                <w:rFonts w:cs="Times New Roman"/>
                <w:sz w:val="24"/>
                <w:szCs w:val="24"/>
              </w:rPr>
              <w:t xml:space="preserve">Титульный список вновь начинаемой стройки (согласно приложению 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22022A">
              <w:rPr>
                <w:rFonts w:cs="Times New Roman"/>
                <w:sz w:val="24"/>
                <w:szCs w:val="24"/>
              </w:rPr>
              <w:t>б)</w:t>
            </w:r>
          </w:p>
        </w:tc>
        <w:tc>
          <w:tcPr>
            <w:tcW w:w="2233" w:type="dxa"/>
          </w:tcPr>
          <w:p w:rsidR="00567D08" w:rsidRPr="000C6619" w:rsidRDefault="00567D08" w:rsidP="00D45491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D45491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22022A" w:rsidRDefault="00567D08" w:rsidP="00E5431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22022A">
              <w:rPr>
                <w:rFonts w:cs="Times New Roman"/>
                <w:sz w:val="24"/>
                <w:szCs w:val="24"/>
              </w:rPr>
              <w:t xml:space="preserve">Бюджетная заявка на ассигнования за счет средств федерального бюджета (согласно приложению </w:t>
            </w:r>
            <w:r>
              <w:rPr>
                <w:rFonts w:cs="Times New Roman"/>
                <w:sz w:val="24"/>
                <w:szCs w:val="24"/>
              </w:rPr>
              <w:t>9</w:t>
            </w:r>
            <w:r w:rsidRPr="0022022A">
              <w:rPr>
                <w:rFonts w:cs="Times New Roman"/>
                <w:sz w:val="24"/>
                <w:szCs w:val="24"/>
              </w:rPr>
              <w:t>в)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  <w:vAlign w:val="center"/>
          </w:tcPr>
          <w:p w:rsidR="00567D08" w:rsidRPr="000C6619" w:rsidRDefault="00567D08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Копии договоров на разработку проектно</w:t>
            </w:r>
            <w:r>
              <w:rPr>
                <w:szCs w:val="24"/>
              </w:rPr>
              <w:t>-</w:t>
            </w:r>
            <w:r w:rsidRPr="000C6619">
              <w:rPr>
                <w:szCs w:val="24"/>
              </w:rPr>
              <w:t xml:space="preserve">сметной документации </w:t>
            </w:r>
            <w:r>
              <w:rPr>
                <w:szCs w:val="24"/>
              </w:rPr>
              <w:t xml:space="preserve">с приложениями 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F02151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Сводный сметно-финансовый расчет и </w:t>
            </w:r>
            <w:r>
              <w:rPr>
                <w:rFonts w:cs="Times New Roman"/>
                <w:sz w:val="24"/>
                <w:szCs w:val="24"/>
              </w:rPr>
              <w:t>с</w:t>
            </w:r>
            <w:r w:rsidRPr="000C6619">
              <w:rPr>
                <w:rFonts w:cs="Times New Roman"/>
                <w:sz w:val="24"/>
                <w:szCs w:val="24"/>
              </w:rPr>
              <w:t>водный сметный расчет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0C6619">
              <w:rPr>
                <w:rFonts w:cs="Times New Roman"/>
                <w:sz w:val="24"/>
                <w:szCs w:val="24"/>
              </w:rPr>
              <w:t>(копии)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Копия положительного заключения государственной экспертизы по </w:t>
            </w:r>
          </w:p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lastRenderedPageBreak/>
              <w:t>проектной документации и результатам инженерных изысканий по объекту капитального строительства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lastRenderedPageBreak/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документа об утверждении проектно-сметной документации в соответствии с законодательством Российской Федерации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Сводка затрат с разбивкой по видам работ и источникам их финансирования 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Паспорт инвестиционного проекта, заполненный по форме, утвержденной Министерством экономического развития РФ </w:t>
            </w:r>
            <w:r w:rsidRPr="00134782">
              <w:rPr>
                <w:rFonts w:cs="Times New Roman"/>
                <w:sz w:val="24"/>
                <w:szCs w:val="24"/>
              </w:rPr>
              <w:t>(приказ от 02.02.2014№ 199)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  <w:vAlign w:val="center"/>
          </w:tcPr>
          <w:p w:rsidR="00567D08" w:rsidRPr="000C6619" w:rsidRDefault="00567D08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Cs w:val="24"/>
              </w:rPr>
            </w:pPr>
            <w:r w:rsidRPr="000C6619">
              <w:rPr>
                <w:szCs w:val="24"/>
              </w:rPr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контролю) по переходящим объектам капитального строительства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документа о делегировании организации полномочий по выполнению функции заказчика (застройщика) (по объектам капитального строительства, софинансирование которых осуществляется за счет средств федерального бюджета)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Копия документов о допуске к выполнению </w:t>
            </w:r>
            <w:r w:rsidRPr="000C6619">
              <w:rPr>
                <w:rFonts w:cs="Times New Roman"/>
                <w:sz w:val="24"/>
                <w:szCs w:val="24"/>
              </w:rPr>
              <w:lastRenderedPageBreak/>
              <w:t xml:space="preserve">функции заказчика (застройщика) или копия договора на проведение строительного </w:t>
            </w:r>
            <w:proofErr w:type="gramStart"/>
            <w:r w:rsidRPr="000C6619">
              <w:rPr>
                <w:rFonts w:cs="Times New Roman"/>
                <w:sz w:val="24"/>
                <w:szCs w:val="24"/>
              </w:rPr>
              <w:t>контроля за</w:t>
            </w:r>
            <w:proofErr w:type="gramEnd"/>
            <w:r w:rsidRPr="000C6619">
              <w:rPr>
                <w:rFonts w:cs="Times New Roman"/>
                <w:sz w:val="24"/>
                <w:szCs w:val="24"/>
              </w:rPr>
              <w:t xml:space="preserve"> строительством (реконструкцией) объектов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lastRenderedPageBreak/>
              <w:t>Выписка из ЕГРПО (ЕГРЮЛ) о регистрации предприятия (юридического лица)</w:t>
            </w:r>
            <w:r>
              <w:rPr>
                <w:rFonts w:cs="Times New Roman"/>
                <w:sz w:val="24"/>
                <w:szCs w:val="24"/>
              </w:rPr>
              <w:t>, выполняющего функции заказчика (застройщика)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свидетельства о государственной регистрации предприятия в соответствии с законодательством Российской Федерации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Копия свидетельства </w:t>
            </w:r>
            <w:proofErr w:type="gramStart"/>
            <w:r w:rsidRPr="000C6619">
              <w:rPr>
                <w:rFonts w:cs="Times New Roman"/>
                <w:sz w:val="24"/>
                <w:szCs w:val="24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 w:rsidRPr="000C6619">
              <w:rPr>
                <w:rFonts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Выписки из </w:t>
            </w:r>
            <w:r w:rsidRPr="000C6619">
              <w:rPr>
                <w:rFonts w:cs="Times New Roman"/>
                <w:bCs/>
                <w:sz w:val="24"/>
                <w:szCs w:val="24"/>
              </w:rPr>
              <w:t xml:space="preserve">Единого государственного реестра недвижимости о характеристиках объекта недвижимости, а также о </w:t>
            </w:r>
            <w:r w:rsidRPr="00134782">
              <w:rPr>
                <w:rFonts w:cs="Times New Roman"/>
                <w:bCs/>
                <w:sz w:val="24"/>
                <w:szCs w:val="24"/>
              </w:rPr>
              <w:t xml:space="preserve">зарегистрированных правах на объект недвижимости (приказ Минэкономразвития России от 25.12.2015 № 975) </w:t>
            </w:r>
            <w:r w:rsidRPr="00134782">
              <w:rPr>
                <w:rFonts w:cs="Times New Roman"/>
                <w:sz w:val="24"/>
                <w:szCs w:val="24"/>
              </w:rPr>
              <w:t>с приложением карт-схем (на этапе подачи заявки на проектирование)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Копия разрешения на строительство объекта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lastRenderedPageBreak/>
              <w:t>Рекомендация бассейнового совета о целесообразности и актуальности предлагаемого мероприятия (при наличии)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393D8C" w:rsidRDefault="00567D08" w:rsidP="00393D8C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134782">
              <w:rPr>
                <w:rFonts w:cs="Times New Roman"/>
                <w:sz w:val="24"/>
                <w:szCs w:val="24"/>
              </w:rPr>
              <w:t xml:space="preserve">Заключение о проведении публичного технологического и ценового аудита  проектов, подготовленное в соответствии с </w:t>
            </w:r>
            <w:r w:rsidRPr="00134782">
              <w:rPr>
                <w:sz w:val="24"/>
                <w:szCs w:val="24"/>
              </w:rPr>
              <w:t>постановлением Правительства Российской Федерации от 30.04.2013 № 382</w:t>
            </w:r>
            <w:r w:rsidRPr="00134782">
              <w:rPr>
                <w:rFonts w:cs="Times New Roman"/>
                <w:sz w:val="24"/>
                <w:szCs w:val="24"/>
              </w:rPr>
              <w:t xml:space="preserve"> и требованиями законодательства Российской Федерации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 xml:space="preserve">Тест – </w:t>
            </w:r>
            <w:r w:rsidRPr="00730F26">
              <w:rPr>
                <w:rFonts w:cs="Times New Roman"/>
                <w:sz w:val="24"/>
                <w:szCs w:val="24"/>
              </w:rPr>
              <w:t xml:space="preserve">паспорт объекта, подготовленный в соответствии с Приказом Министерства экономического развития Российской </w:t>
            </w:r>
            <w:r w:rsidRPr="00351FCA">
              <w:rPr>
                <w:rFonts w:cs="Times New Roman"/>
                <w:sz w:val="24"/>
                <w:szCs w:val="24"/>
              </w:rPr>
              <w:t>Федерации от 27.03.2019 № 167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Расчет интегральной оценки, подготовленный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Документально подтвержденные сведения о проектах-аналогах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Сведения и количественные показатели результатов реализации инвестиционного проекта-аналога</w:t>
            </w:r>
            <w:r>
              <w:rPr>
                <w:rFonts w:cs="Times New Roman"/>
                <w:sz w:val="24"/>
                <w:szCs w:val="24"/>
              </w:rPr>
              <w:t xml:space="preserve"> в соответствии с Приказом Министерства экономического развития Российской Федерации от 27.03.2019 № 167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</w:tr>
      <w:tr w:rsidR="00567D08" w:rsidRPr="000C6619" w:rsidTr="004B5729">
        <w:tc>
          <w:tcPr>
            <w:tcW w:w="4922" w:type="dxa"/>
          </w:tcPr>
          <w:p w:rsidR="00567D08" w:rsidRPr="000C6619" w:rsidRDefault="00567D08" w:rsidP="004B5729">
            <w:pPr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0C6619">
              <w:rPr>
                <w:rFonts w:cs="Times New Roman"/>
                <w:sz w:val="24"/>
                <w:szCs w:val="24"/>
              </w:rPr>
              <w:t>Документ, подтверждающий отсутствие оползневых процессов на территории, предполагаемой к застройке</w:t>
            </w:r>
          </w:p>
        </w:tc>
        <w:tc>
          <w:tcPr>
            <w:tcW w:w="2233" w:type="dxa"/>
          </w:tcPr>
          <w:p w:rsidR="00567D08" w:rsidRPr="000C6619" w:rsidRDefault="00567D08" w:rsidP="004B5729">
            <w:pPr>
              <w:pStyle w:val="ConsPlusNormal"/>
              <w:numPr>
                <w:ilvl w:val="0"/>
                <w:numId w:val="3"/>
              </w:numPr>
              <w:jc w:val="center"/>
              <w:rPr>
                <w:szCs w:val="28"/>
              </w:rPr>
            </w:pPr>
          </w:p>
        </w:tc>
        <w:tc>
          <w:tcPr>
            <w:tcW w:w="2268" w:type="dxa"/>
          </w:tcPr>
          <w:p w:rsidR="00567D08" w:rsidRPr="000C6619" w:rsidRDefault="00567D08" w:rsidP="004B5729">
            <w:pPr>
              <w:pStyle w:val="ConsPlusNormal"/>
              <w:rPr>
                <w:szCs w:val="28"/>
              </w:rPr>
            </w:pPr>
          </w:p>
        </w:tc>
      </w:tr>
    </w:tbl>
    <w:p w:rsidR="0056364A" w:rsidRDefault="0056364A">
      <w:pPr>
        <w:spacing w:after="160" w:line="259" w:lineRule="auto"/>
        <w:ind w:firstLine="0"/>
        <w:jc w:val="left"/>
        <w:rPr>
          <w:rFonts w:eastAsia="Times New Roman" w:cs="Times New Roman"/>
          <w:szCs w:val="28"/>
          <w:lang w:eastAsia="ru-RU"/>
        </w:rPr>
      </w:pPr>
    </w:p>
    <w:sectPr w:rsidR="0056364A" w:rsidSect="00C93E7D">
      <w:pgSz w:w="11905" w:h="16838"/>
      <w:pgMar w:top="1134" w:right="850" w:bottom="1134" w:left="1701" w:header="397" w:footer="0" w:gutter="0"/>
      <w:pgNumType w:start="3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17A3" w:rsidRDefault="002417A3" w:rsidP="00EF7ED6">
      <w:r>
        <w:separator/>
      </w:r>
    </w:p>
  </w:endnote>
  <w:endnote w:type="continuationSeparator" w:id="0">
    <w:p w:rsidR="002417A3" w:rsidRDefault="002417A3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17A3" w:rsidRDefault="002417A3" w:rsidP="00EF7ED6">
      <w:r>
        <w:separator/>
      </w:r>
    </w:p>
  </w:footnote>
  <w:footnote w:type="continuationSeparator" w:id="0">
    <w:p w:rsidR="002417A3" w:rsidRDefault="002417A3" w:rsidP="00EF7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5E"/>
    <w:rsid w:val="00066A2F"/>
    <w:rsid w:val="00082D86"/>
    <w:rsid w:val="000C6619"/>
    <w:rsid w:val="000C724F"/>
    <w:rsid w:val="000D0D20"/>
    <w:rsid w:val="000E0C3C"/>
    <w:rsid w:val="000F18BE"/>
    <w:rsid w:val="000F5DE9"/>
    <w:rsid w:val="00101F54"/>
    <w:rsid w:val="00107ABF"/>
    <w:rsid w:val="0011272C"/>
    <w:rsid w:val="001153E1"/>
    <w:rsid w:val="00115C09"/>
    <w:rsid w:val="00123F00"/>
    <w:rsid w:val="0013235D"/>
    <w:rsid w:val="00134782"/>
    <w:rsid w:val="00151A68"/>
    <w:rsid w:val="001520E1"/>
    <w:rsid w:val="00157320"/>
    <w:rsid w:val="00172847"/>
    <w:rsid w:val="00173913"/>
    <w:rsid w:val="001770CA"/>
    <w:rsid w:val="00180012"/>
    <w:rsid w:val="00180C35"/>
    <w:rsid w:val="001B4930"/>
    <w:rsid w:val="001C39EE"/>
    <w:rsid w:val="001E21E8"/>
    <w:rsid w:val="001E6479"/>
    <w:rsid w:val="00201F1B"/>
    <w:rsid w:val="00215BE7"/>
    <w:rsid w:val="00217102"/>
    <w:rsid w:val="0022022A"/>
    <w:rsid w:val="002417A3"/>
    <w:rsid w:val="002477E2"/>
    <w:rsid w:val="00275A54"/>
    <w:rsid w:val="002B3217"/>
    <w:rsid w:val="002B3C40"/>
    <w:rsid w:val="002E0423"/>
    <w:rsid w:val="002E154B"/>
    <w:rsid w:val="002E23A9"/>
    <w:rsid w:val="002F0011"/>
    <w:rsid w:val="00314C4E"/>
    <w:rsid w:val="00351FCA"/>
    <w:rsid w:val="00352DF2"/>
    <w:rsid w:val="003677E1"/>
    <w:rsid w:val="00374EF2"/>
    <w:rsid w:val="00393D8C"/>
    <w:rsid w:val="003B44D4"/>
    <w:rsid w:val="003B63E7"/>
    <w:rsid w:val="003C58A2"/>
    <w:rsid w:val="00417C3A"/>
    <w:rsid w:val="0048648E"/>
    <w:rsid w:val="004B3D93"/>
    <w:rsid w:val="004B5729"/>
    <w:rsid w:val="004B632A"/>
    <w:rsid w:val="004C31CC"/>
    <w:rsid w:val="004E1E0E"/>
    <w:rsid w:val="0050103E"/>
    <w:rsid w:val="0051097B"/>
    <w:rsid w:val="00520660"/>
    <w:rsid w:val="0053635B"/>
    <w:rsid w:val="00551A7D"/>
    <w:rsid w:val="00552923"/>
    <w:rsid w:val="0056364A"/>
    <w:rsid w:val="00567D08"/>
    <w:rsid w:val="00573DB2"/>
    <w:rsid w:val="00583F56"/>
    <w:rsid w:val="005A5722"/>
    <w:rsid w:val="005B0CA3"/>
    <w:rsid w:val="005B5437"/>
    <w:rsid w:val="005C3B23"/>
    <w:rsid w:val="005D705E"/>
    <w:rsid w:val="005D71ED"/>
    <w:rsid w:val="006008A3"/>
    <w:rsid w:val="00603CEA"/>
    <w:rsid w:val="00604ABD"/>
    <w:rsid w:val="00617D38"/>
    <w:rsid w:val="006322B6"/>
    <w:rsid w:val="006359FB"/>
    <w:rsid w:val="00641B92"/>
    <w:rsid w:val="006421A5"/>
    <w:rsid w:val="00655263"/>
    <w:rsid w:val="006966DB"/>
    <w:rsid w:val="006971A5"/>
    <w:rsid w:val="006E2BB9"/>
    <w:rsid w:val="006F3C58"/>
    <w:rsid w:val="00723A89"/>
    <w:rsid w:val="00730F26"/>
    <w:rsid w:val="00736FFC"/>
    <w:rsid w:val="0073707A"/>
    <w:rsid w:val="007440EC"/>
    <w:rsid w:val="007630AF"/>
    <w:rsid w:val="00764609"/>
    <w:rsid w:val="00765A32"/>
    <w:rsid w:val="00773472"/>
    <w:rsid w:val="007813A6"/>
    <w:rsid w:val="007E470C"/>
    <w:rsid w:val="008108EF"/>
    <w:rsid w:val="00820BC2"/>
    <w:rsid w:val="008223D0"/>
    <w:rsid w:val="00831BC0"/>
    <w:rsid w:val="008555BD"/>
    <w:rsid w:val="0086457E"/>
    <w:rsid w:val="008715A4"/>
    <w:rsid w:val="0088347B"/>
    <w:rsid w:val="0093409C"/>
    <w:rsid w:val="009521BB"/>
    <w:rsid w:val="00970C0B"/>
    <w:rsid w:val="009769D5"/>
    <w:rsid w:val="00985E03"/>
    <w:rsid w:val="009900C2"/>
    <w:rsid w:val="00995C1F"/>
    <w:rsid w:val="009A40B6"/>
    <w:rsid w:val="009A503D"/>
    <w:rsid w:val="009C31AE"/>
    <w:rsid w:val="009C4C3F"/>
    <w:rsid w:val="009F320A"/>
    <w:rsid w:val="00A01367"/>
    <w:rsid w:val="00A1035E"/>
    <w:rsid w:val="00A12604"/>
    <w:rsid w:val="00A178AC"/>
    <w:rsid w:val="00A33464"/>
    <w:rsid w:val="00A43973"/>
    <w:rsid w:val="00A45439"/>
    <w:rsid w:val="00A51A4C"/>
    <w:rsid w:val="00A57772"/>
    <w:rsid w:val="00A9149E"/>
    <w:rsid w:val="00A9258B"/>
    <w:rsid w:val="00AA1BCD"/>
    <w:rsid w:val="00AB28C0"/>
    <w:rsid w:val="00AD52B5"/>
    <w:rsid w:val="00B03E68"/>
    <w:rsid w:val="00B315C2"/>
    <w:rsid w:val="00B471A4"/>
    <w:rsid w:val="00B51848"/>
    <w:rsid w:val="00B61117"/>
    <w:rsid w:val="00B81130"/>
    <w:rsid w:val="00B87EC2"/>
    <w:rsid w:val="00B91B75"/>
    <w:rsid w:val="00B94D87"/>
    <w:rsid w:val="00B96ADB"/>
    <w:rsid w:val="00BB2CF3"/>
    <w:rsid w:val="00BC40BA"/>
    <w:rsid w:val="00BD3723"/>
    <w:rsid w:val="00C117B8"/>
    <w:rsid w:val="00C12375"/>
    <w:rsid w:val="00C26B25"/>
    <w:rsid w:val="00C40E4D"/>
    <w:rsid w:val="00C45A50"/>
    <w:rsid w:val="00C46F2F"/>
    <w:rsid w:val="00C71329"/>
    <w:rsid w:val="00C75556"/>
    <w:rsid w:val="00C777D2"/>
    <w:rsid w:val="00C86847"/>
    <w:rsid w:val="00C868F7"/>
    <w:rsid w:val="00C93E7D"/>
    <w:rsid w:val="00CD1B59"/>
    <w:rsid w:val="00CE7C82"/>
    <w:rsid w:val="00D3000C"/>
    <w:rsid w:val="00D37DAE"/>
    <w:rsid w:val="00D426DE"/>
    <w:rsid w:val="00D448BE"/>
    <w:rsid w:val="00D57ED4"/>
    <w:rsid w:val="00DB7498"/>
    <w:rsid w:val="00DC372D"/>
    <w:rsid w:val="00DD5CB0"/>
    <w:rsid w:val="00DE6F54"/>
    <w:rsid w:val="00DF04FF"/>
    <w:rsid w:val="00DF4D54"/>
    <w:rsid w:val="00E01406"/>
    <w:rsid w:val="00E12855"/>
    <w:rsid w:val="00E14BD6"/>
    <w:rsid w:val="00E435AF"/>
    <w:rsid w:val="00E5431C"/>
    <w:rsid w:val="00E55217"/>
    <w:rsid w:val="00E76AB5"/>
    <w:rsid w:val="00E8558F"/>
    <w:rsid w:val="00E90F73"/>
    <w:rsid w:val="00E9281D"/>
    <w:rsid w:val="00EA71A8"/>
    <w:rsid w:val="00EB7176"/>
    <w:rsid w:val="00ED19F9"/>
    <w:rsid w:val="00ED2ABD"/>
    <w:rsid w:val="00EF20D7"/>
    <w:rsid w:val="00EF7ED6"/>
    <w:rsid w:val="00F0122C"/>
    <w:rsid w:val="00F02151"/>
    <w:rsid w:val="00F07618"/>
    <w:rsid w:val="00F278F9"/>
    <w:rsid w:val="00F5127E"/>
    <w:rsid w:val="00F7130D"/>
    <w:rsid w:val="00F7140A"/>
    <w:rsid w:val="00F759F6"/>
    <w:rsid w:val="00F85307"/>
    <w:rsid w:val="00F9595D"/>
    <w:rsid w:val="00FA7877"/>
    <w:rsid w:val="00FB44A6"/>
    <w:rsid w:val="00FB710F"/>
    <w:rsid w:val="00FF0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E138D1-3353-4683-AB46-C402BD15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5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Менщикова Светлана Андреевна</cp:lastModifiedBy>
  <cp:revision>88</cp:revision>
  <cp:lastPrinted>2020-10-15T11:19:00Z</cp:lastPrinted>
  <dcterms:created xsi:type="dcterms:W3CDTF">2020-02-03T13:08:00Z</dcterms:created>
  <dcterms:modified xsi:type="dcterms:W3CDTF">2020-11-03T10:33:00Z</dcterms:modified>
</cp:coreProperties>
</file>