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04" w:rsidRDefault="00892C04" w:rsidP="00892C04">
      <w:pPr>
        <w:jc w:val="center"/>
        <w:rPr>
          <w:sz w:val="28"/>
          <w:szCs w:val="28"/>
        </w:rPr>
      </w:pPr>
      <w:r>
        <w:rPr>
          <w:sz w:val="28"/>
          <w:szCs w:val="28"/>
        </w:rPr>
        <w:t>9 месяцев 2011 год</w:t>
      </w:r>
    </w:p>
    <w:p w:rsidR="00892C04" w:rsidRDefault="00892C04" w:rsidP="00892C0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Донское БВУ</w:t>
      </w:r>
    </w:p>
    <w:p w:rsidR="00892C04" w:rsidRDefault="00892C04" w:rsidP="00892C04">
      <w:pPr>
        <w:jc w:val="both"/>
        <w:rPr>
          <w:sz w:val="28"/>
          <w:szCs w:val="28"/>
        </w:rPr>
      </w:pPr>
    </w:p>
    <w:p w:rsidR="00892C04" w:rsidRDefault="00892C04" w:rsidP="00892C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9 месяцев 2011 года Донским БВУ и  отделами велась плановая работа с обращениями граждан по вопросам, входящим в компетенцию управления.  Всего за 9 месяцев 2011 года  по зоне деятельности Донского БВУ в управление поступило 155 письменных обращений граждан, что в 2 раза выше за аналогичный период прошлого года, на личном приеме принято 78  человека, что на 20% выше за аналогичного период прошлого года.</w:t>
      </w:r>
    </w:p>
    <w:p w:rsidR="00892C04" w:rsidRDefault="00892C04" w:rsidP="00892C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 проблем, являющихся причинами обращений граждан, показывает, что подавляющее число вопросов связано с практикой применения действующего водного законодательства, получением сведений о водных объектах при оформлении права пользования, установлением границ водоохранных зон, ограничением доступа населения к водным объектам</w:t>
      </w:r>
      <w:proofErr w:type="gramStart"/>
      <w:r>
        <w:rPr>
          <w:sz w:val="28"/>
          <w:szCs w:val="28"/>
        </w:rPr>
        <w:t xml:space="preserve">.. </w:t>
      </w:r>
      <w:proofErr w:type="gramEnd"/>
    </w:p>
    <w:p w:rsidR="00892C04" w:rsidRDefault="00892C04" w:rsidP="00892C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Наиболее значимыми темами обращений граждан за 9 месяцев 2011 года были  следующие:</w:t>
      </w:r>
    </w:p>
    <w:p w:rsidR="00892C04" w:rsidRDefault="00892C04" w:rsidP="00892C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водных объектов для организации спортивного, любительского, садкового рыболовства, рекреации; </w:t>
      </w:r>
    </w:p>
    <w:p w:rsidR="00892C04" w:rsidRDefault="00892C04" w:rsidP="00892C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в частную собственность прудов, обводненных карьеров, в том числе порядка оформления ГТС прудов в собственность и аренды земельных участков под водой физическими и юридическими лицами;</w:t>
      </w:r>
    </w:p>
    <w:p w:rsidR="00892C04" w:rsidRDefault="00892C04" w:rsidP="00892C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водных объектах, в том числе из Государственного водного реестра;</w:t>
      </w:r>
    </w:p>
    <w:p w:rsidR="00892C04" w:rsidRDefault="00892C04" w:rsidP="00892C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жилых домов и хозяйственных объектов в водоохранных зонах и прибрежных защитных полосах рек, прудов, водохранилищ, а также в зонах периодического затопления паводковыми водами;</w:t>
      </w:r>
    </w:p>
    <w:p w:rsidR="00892C04" w:rsidRDefault="00892C04" w:rsidP="00892C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и порядок согласования разрешительных документов на пользование водным объектам,</w:t>
      </w:r>
    </w:p>
    <w:p w:rsidR="00892C04" w:rsidRDefault="00892C04" w:rsidP="00892C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размеры водоохранных зон, береговых полос, режима их использования;</w:t>
      </w:r>
    </w:p>
    <w:p w:rsidR="00892C04" w:rsidRDefault="00892C04" w:rsidP="00892C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режимы использования водоохранных и прибрежных защитных полос водных объектов при планировании хозяйственной деятельности;</w:t>
      </w:r>
    </w:p>
    <w:p w:rsidR="00892C04" w:rsidRDefault="00892C04" w:rsidP="00892C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использования пруда для любительского рыболовства, для частного рыборазведения;</w:t>
      </w:r>
    </w:p>
    <w:p w:rsidR="00892C04" w:rsidRDefault="00892C04" w:rsidP="00892C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условия для организации расчистки русел рек;</w:t>
      </w:r>
    </w:p>
    <w:p w:rsidR="00892C04" w:rsidRDefault="00892C04" w:rsidP="00892C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экологические проблемы рек;</w:t>
      </w:r>
    </w:p>
    <w:p w:rsidR="00892C04" w:rsidRDefault="00892C04" w:rsidP="00892C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Обеспечены возможности передачи обращений граждан в отделы водных ресурсов по факсимильной связи и по электронной почте в сети Интернет.</w:t>
      </w:r>
    </w:p>
    <w:p w:rsidR="00892C04" w:rsidRDefault="00892C04" w:rsidP="00892C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личного приема граждан установлены дни и часы приема граждан, регулярно ведётся журнал учета личного приема граждан. Адресная информация Управления и территориальных органов опубликована на сайте </w:t>
      </w:r>
      <w:r>
        <w:rPr>
          <w:sz w:val="28"/>
          <w:szCs w:val="28"/>
        </w:rPr>
        <w:lastRenderedPageBreak/>
        <w:t xml:space="preserve">Донского БВУ, в справочниках 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Ростова-на-Дону и городов размещения отделов водных ресурсов.</w:t>
      </w:r>
    </w:p>
    <w:p w:rsidR="00892C04" w:rsidRDefault="00892C04" w:rsidP="00892C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Начальниками отделов на личном приеме  подробно разъясняются положения Водного кодекса РФ, а также других нормативных актов, разъясняются порядок предоставления водных объектов в пользование, даются разъяснения по вопросу разграничения  прав собственности на водные объекты.</w:t>
      </w:r>
    </w:p>
    <w:p w:rsidR="00892C04" w:rsidRDefault="00892C04" w:rsidP="00892C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Управление обратилась гр. </w:t>
      </w:r>
      <w:proofErr w:type="spellStart"/>
      <w:r>
        <w:rPr>
          <w:sz w:val="28"/>
          <w:szCs w:val="28"/>
        </w:rPr>
        <w:t>Акуленков</w:t>
      </w:r>
      <w:proofErr w:type="spellEnd"/>
      <w:r>
        <w:rPr>
          <w:sz w:val="28"/>
          <w:szCs w:val="28"/>
        </w:rPr>
        <w:t xml:space="preserve"> В.В. за разъяснениями по поводу использования озера предпринимателем для подачи воды на поля, в результате чего создается значительный шум, а также наблюдается понижение уровня озера и его заиление. Было разъяснено, что право пользования водными объектами для целей орошения земель сельскохозяйственного назначения оформляется «решением о предоставлении водного объекта в пользование».  Указанном </w:t>
      </w:r>
      <w:proofErr w:type="gramStart"/>
      <w:r>
        <w:rPr>
          <w:sz w:val="28"/>
          <w:szCs w:val="28"/>
        </w:rPr>
        <w:t>решении</w:t>
      </w:r>
      <w:proofErr w:type="gramEnd"/>
      <w:r>
        <w:rPr>
          <w:sz w:val="28"/>
          <w:szCs w:val="28"/>
        </w:rPr>
        <w:t xml:space="preserve"> устанавливаются в т. ч. объем допустимого изъятия водных ресурсов из водного объекта, требования о недопущении нарушения прав других водопользователей, а также причинения вреда окружающей среде.</w:t>
      </w:r>
    </w:p>
    <w:p w:rsidR="00892C04" w:rsidRDefault="00892C04" w:rsidP="00892C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Гр. Трусова С.В. обратилась за разъяснениями по поводу ограничения доступа населения к пруду неким предпринимателем, мотивируя тем, что примитивное ГТС принадлежит ему на праве аренды.</w:t>
      </w:r>
    </w:p>
    <w:p w:rsidR="00892C04" w:rsidRDefault="00892C04" w:rsidP="00892C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Было разъяснено, что в соответствии с водным законодательством, пруды, образованные ГТС на водных объектах, находящихся в государственной или муниципальной  собственности, рассматриваются как мелководные водохранилища, являются частью водного объекта. Соответственно, являются объектами общего пользования.</w:t>
      </w:r>
    </w:p>
    <w:p w:rsidR="00892C04" w:rsidRDefault="00892C04" w:rsidP="00892C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Гр. Кузнецов И.В. обратился с вопросом о необходимости, оформить какие документы для использования обособленного пруда.</w:t>
      </w:r>
    </w:p>
    <w:p w:rsidR="00892C04" w:rsidRDefault="00892C04" w:rsidP="00892C04">
      <w:pPr>
        <w:pStyle w:val="FR2"/>
        <w:spacing w:before="0" w:line="240" w:lineRule="auto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Был дан ответ</w:t>
      </w:r>
      <w:r>
        <w:rPr>
          <w:sz w:val="24"/>
          <w:szCs w:val="24"/>
        </w:rPr>
        <w:t xml:space="preserve">, </w:t>
      </w:r>
      <w:r>
        <w:rPr>
          <w:sz w:val="28"/>
          <w:szCs w:val="28"/>
        </w:rPr>
        <w:t>что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в Водном кодексе Российской Федерации от 03.06.2006 года № 74-ФЗ понятие «обособленный водный объект» отсутствует. Вместе с тем, в Водный кодекс Российской Федерации введены понятия «пруд, обводненный карьер».</w:t>
      </w:r>
    </w:p>
    <w:p w:rsidR="00892C04" w:rsidRDefault="00892C04" w:rsidP="00892C04">
      <w:pPr>
        <w:pStyle w:val="FR2"/>
        <w:spacing w:before="0" w:line="240" w:lineRule="auto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5 статьи 7 федерального закона «О введении в действие Водного кодекса Российской Федерации» от 03.06.2007 г. № 73-ФЗ под земельными участками, в границах которых расположены пруд, обводненный карьер, понимаются земельные участки, в состав которых входят земли, покрытые поверхностными водами, в пределах береговой полосы.</w:t>
      </w:r>
    </w:p>
    <w:p w:rsidR="00892C04" w:rsidRDefault="00892C04" w:rsidP="00892C04">
      <w:pPr>
        <w:pStyle w:val="FR2"/>
        <w:spacing w:before="0" w:line="240" w:lineRule="auto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10 части 3 Водного кодека Российской Федерации  (ст. 11) не требуется заключения договора водопользования или принятия решения о предоставлении водного объекта в пользование в случае, если водный объект используется для рыболовства, товарного рыбоводства.</w:t>
      </w:r>
    </w:p>
    <w:p w:rsidR="00892C04" w:rsidRDefault="00892C04" w:rsidP="00892C04">
      <w:pPr>
        <w:pStyle w:val="FR2"/>
        <w:spacing w:before="0" w:line="240" w:lineRule="auto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водопользования с забором воды оформляется договор водопользования,  сброс из прудов - решением о предоставлении водного объекта в пользование (п. 1 ч. 1 и .2 ч. 2 ст. 11 ВК РФ).</w:t>
      </w:r>
    </w:p>
    <w:p w:rsidR="00892C04" w:rsidRDefault="00892C04" w:rsidP="00892C04">
      <w:pPr>
        <w:pStyle w:val="FR2"/>
        <w:spacing w:before="0" w:line="240" w:lineRule="auto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Гражданин </w:t>
      </w:r>
      <w:proofErr w:type="spellStart"/>
      <w:r>
        <w:rPr>
          <w:sz w:val="28"/>
          <w:szCs w:val="28"/>
        </w:rPr>
        <w:t>Турчин</w:t>
      </w:r>
      <w:proofErr w:type="spellEnd"/>
      <w:r>
        <w:rPr>
          <w:sz w:val="28"/>
          <w:szCs w:val="28"/>
        </w:rPr>
        <w:t xml:space="preserve"> М.М., житель села </w:t>
      </w:r>
      <w:proofErr w:type="spellStart"/>
      <w:r>
        <w:rPr>
          <w:sz w:val="28"/>
          <w:szCs w:val="28"/>
        </w:rPr>
        <w:t>Вихляевка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Поворинского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lastRenderedPageBreak/>
        <w:t xml:space="preserve">Воронежской области обратился по вопросу оформления пруда «Государственный», расположенного на балке </w:t>
      </w:r>
      <w:proofErr w:type="spellStart"/>
      <w:r>
        <w:rPr>
          <w:sz w:val="28"/>
          <w:szCs w:val="28"/>
        </w:rPr>
        <w:t>Вихляевка</w:t>
      </w:r>
      <w:proofErr w:type="spellEnd"/>
      <w:r>
        <w:rPr>
          <w:sz w:val="28"/>
          <w:szCs w:val="28"/>
        </w:rPr>
        <w:t xml:space="preserve">, в аренду для зарыбления. </w:t>
      </w:r>
    </w:p>
    <w:p w:rsidR="00892C04" w:rsidRDefault="00892C04" w:rsidP="00892C04">
      <w:pPr>
        <w:pStyle w:val="FR2"/>
        <w:spacing w:before="0" w:line="240" w:lineRule="auto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Гражданину </w:t>
      </w:r>
      <w:proofErr w:type="spellStart"/>
      <w:r>
        <w:rPr>
          <w:sz w:val="28"/>
          <w:szCs w:val="28"/>
        </w:rPr>
        <w:t>Турчину</w:t>
      </w:r>
      <w:proofErr w:type="spellEnd"/>
      <w:r>
        <w:rPr>
          <w:sz w:val="28"/>
          <w:szCs w:val="28"/>
        </w:rPr>
        <w:t xml:space="preserve"> было разъяснено, что балка </w:t>
      </w:r>
      <w:proofErr w:type="spellStart"/>
      <w:r>
        <w:rPr>
          <w:sz w:val="28"/>
          <w:szCs w:val="28"/>
        </w:rPr>
        <w:t>Вихляевка</w:t>
      </w:r>
      <w:proofErr w:type="spellEnd"/>
      <w:r>
        <w:rPr>
          <w:sz w:val="28"/>
          <w:szCs w:val="28"/>
        </w:rPr>
        <w:t xml:space="preserve"> находится в федеральной собственности. Пруд на балке </w:t>
      </w:r>
      <w:proofErr w:type="spellStart"/>
      <w:r>
        <w:rPr>
          <w:sz w:val="28"/>
          <w:szCs w:val="28"/>
        </w:rPr>
        <w:t>Вихляевка</w:t>
      </w:r>
      <w:proofErr w:type="spellEnd"/>
      <w:r>
        <w:rPr>
          <w:sz w:val="28"/>
          <w:szCs w:val="28"/>
        </w:rPr>
        <w:t xml:space="preserve"> как водоем, расположенный на водотоке, находящемся в федеральной собственности, также является федеральной собственностью и не подлежит передаче в аренду либо в частную собственность. Земли под водой в соответствии со ст. 102 Земельного кодекса Российской Федерации должны </w:t>
      </w:r>
      <w:proofErr w:type="gramStart"/>
      <w:r>
        <w:rPr>
          <w:sz w:val="28"/>
          <w:szCs w:val="28"/>
        </w:rPr>
        <w:t>относится</w:t>
      </w:r>
      <w:proofErr w:type="gramEnd"/>
      <w:r>
        <w:rPr>
          <w:sz w:val="28"/>
          <w:szCs w:val="28"/>
        </w:rPr>
        <w:t xml:space="preserve"> к землям водного фонда и согласно пп.3, п. 5 ст. 27 земельного кодекса РФ ограничиваются в обороте. В рассматриваемом случае в частной собственности в соответствии со ст. 3 Федерального закона от 21.07.1997 г. № 117_ФЗ может </w:t>
      </w:r>
      <w:proofErr w:type="gramStart"/>
      <w:r>
        <w:rPr>
          <w:sz w:val="28"/>
          <w:szCs w:val="28"/>
        </w:rPr>
        <w:t>находится</w:t>
      </w:r>
      <w:proofErr w:type="gramEnd"/>
      <w:r>
        <w:rPr>
          <w:sz w:val="28"/>
          <w:szCs w:val="28"/>
        </w:rPr>
        <w:t xml:space="preserve"> плотина, образующая пруд. Документы, определяющие порядок рыборазведения в пруду, оформляется территориальными органами Росрыболовства. </w:t>
      </w:r>
    </w:p>
    <w:p w:rsidR="00892C04" w:rsidRDefault="00892C04" w:rsidP="00892C04">
      <w:pPr>
        <w:pStyle w:val="FR2"/>
        <w:spacing w:before="0" w:line="240" w:lineRule="auto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Гражданка Жданова Т.Е. обратилась по вопросу расчистки и улучшению экологического состояния р. Пена Белгородской области</w:t>
      </w:r>
    </w:p>
    <w:p w:rsidR="00892C04" w:rsidRDefault="00892C04" w:rsidP="00892C04">
      <w:pPr>
        <w:pStyle w:val="FR2"/>
        <w:spacing w:before="0" w:line="240" w:lineRule="auto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Данное обращение рассмотрено с выездом представителей Донского БВУ на место.</w:t>
      </w:r>
    </w:p>
    <w:p w:rsidR="00892C04" w:rsidRDefault="00892C04" w:rsidP="00892C04">
      <w:pPr>
        <w:pStyle w:val="FR2"/>
        <w:spacing w:before="0" w:line="240" w:lineRule="auto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обследовании участка реки Пена в районе с. Богатое установлено, что жителями села самовольно без нормативно-проектной документации сооружена дамба с целью аккумулирования воды для нужд населения. В результате вмешательства человека образовалось новое русло, которое проходит по заболоченному участку поймы и находится на расстоянии 250-</w:t>
      </w:r>
      <w:smartTag w:uri="urn:schemas-microsoft-com:office:smarttags" w:element="metricconverter">
        <w:smartTagPr>
          <w:attr w:name="ProductID" w:val="300 м"/>
        </w:smartTagPr>
        <w:r>
          <w:rPr>
            <w:sz w:val="28"/>
            <w:szCs w:val="28"/>
          </w:rPr>
          <w:t>300 м</w:t>
        </w:r>
      </w:smartTag>
      <w:r>
        <w:rPr>
          <w:sz w:val="28"/>
          <w:szCs w:val="28"/>
        </w:rPr>
        <w:t xml:space="preserve"> от жилых домов.</w:t>
      </w:r>
    </w:p>
    <w:p w:rsidR="00892C04" w:rsidRDefault="00892C04" w:rsidP="00892C04">
      <w:pPr>
        <w:pStyle w:val="FR2"/>
        <w:spacing w:before="0" w:line="240" w:lineRule="auto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мероприятия на расчистку старицы реки Пена носят чисто экологическую направленность, то проведение данных работ, согласно пп.2 п. 1 ст. 26 Водного кодекса РФ входит в компетенцию субъекта Российской Федерации.</w:t>
      </w:r>
    </w:p>
    <w:p w:rsidR="00892C04" w:rsidRDefault="00892C04" w:rsidP="00892C04">
      <w:pPr>
        <w:pStyle w:val="FR2"/>
        <w:spacing w:before="0" w:line="240" w:lineRule="auto"/>
        <w:ind w:left="0"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отдел водных ресурсов по Белгородской области поступило обращение депутата Государственной думы в интересах гражданина Прохоровского района Белгородской области по вопросу реконструкции и благоустройству истоков реки Северский Донец. Дано разъяснение, что работы по благоустройству истока р. Северский Донец носят чисто экологическую направленность и входят в полномочия органов исполнительной власти субъекта.</w:t>
      </w:r>
    </w:p>
    <w:p w:rsidR="00892C04" w:rsidRDefault="00892C04" w:rsidP="00892C04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 отдел водных ресурсов по Липецкой области обратилась гражданка Тихонова В.В. с информацией о самовольной разработке в 2009-2010 гг. песчаного карьера в с. Нижняя </w:t>
      </w:r>
      <w:proofErr w:type="spellStart"/>
      <w:r>
        <w:rPr>
          <w:sz w:val="28"/>
          <w:szCs w:val="28"/>
        </w:rPr>
        <w:t>Матренка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района Липецкой области, массовом вывозе полезных ископаемых (предположительно) на стекольный завод, расположенный в Свободной экономической зоне Липецкой области и иные места.</w:t>
      </w:r>
      <w:proofErr w:type="gramEnd"/>
      <w:r>
        <w:rPr>
          <w:sz w:val="28"/>
          <w:szCs w:val="28"/>
        </w:rPr>
        <w:t xml:space="preserve"> Кроме того, образовавшийся карьер стал причиной загрязнения сточными грязевыми потоками реки </w:t>
      </w:r>
      <w:proofErr w:type="spellStart"/>
      <w:r>
        <w:rPr>
          <w:sz w:val="28"/>
          <w:szCs w:val="28"/>
        </w:rPr>
        <w:t>Матренка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своем обращении просила проверить законность при использовании земельных участков, принять меры по пресечению противоправных действий </w:t>
      </w:r>
      <w:r>
        <w:rPr>
          <w:sz w:val="28"/>
          <w:szCs w:val="28"/>
        </w:rPr>
        <w:lastRenderedPageBreak/>
        <w:t xml:space="preserve">по отношению к незаконному использованию полезных ископаемых, принять меры по пресечению загрязнения р. </w:t>
      </w:r>
      <w:proofErr w:type="spellStart"/>
      <w:r>
        <w:rPr>
          <w:sz w:val="28"/>
          <w:szCs w:val="28"/>
        </w:rPr>
        <w:t>Матренка</w:t>
      </w:r>
      <w:proofErr w:type="spellEnd"/>
      <w:r>
        <w:rPr>
          <w:sz w:val="28"/>
          <w:szCs w:val="28"/>
        </w:rPr>
        <w:t xml:space="preserve">, установить размер нанесенного ущерба государству по незаконному использованию и присвоению результатов разработки и сбыта полезных ископаемых в с. Нижняя </w:t>
      </w:r>
      <w:proofErr w:type="spellStart"/>
      <w:r>
        <w:rPr>
          <w:sz w:val="28"/>
          <w:szCs w:val="28"/>
        </w:rPr>
        <w:t>Матренка</w:t>
      </w:r>
      <w:proofErr w:type="spellEnd"/>
      <w:r>
        <w:rPr>
          <w:sz w:val="28"/>
          <w:szCs w:val="28"/>
        </w:rPr>
        <w:t xml:space="preserve">, загрязнению водных объектов, наказать виновных с </w:t>
      </w:r>
      <w:proofErr w:type="spellStart"/>
      <w:r>
        <w:rPr>
          <w:sz w:val="28"/>
          <w:szCs w:val="28"/>
        </w:rPr>
        <w:t>обязанием</w:t>
      </w:r>
      <w:proofErr w:type="spellEnd"/>
      <w:r>
        <w:rPr>
          <w:sz w:val="28"/>
          <w:szCs w:val="28"/>
        </w:rPr>
        <w:t xml:space="preserve"> возмещения нанесенного ущерба</w:t>
      </w:r>
      <w:proofErr w:type="gramEnd"/>
      <w:r>
        <w:rPr>
          <w:sz w:val="28"/>
          <w:szCs w:val="28"/>
        </w:rPr>
        <w:t>. Обнародовать результаты проверки.</w:t>
      </w:r>
    </w:p>
    <w:p w:rsidR="00892C04" w:rsidRDefault="00892C04" w:rsidP="00892C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обследования состояния правого берега р. </w:t>
      </w:r>
      <w:proofErr w:type="spellStart"/>
      <w:r>
        <w:rPr>
          <w:sz w:val="28"/>
          <w:szCs w:val="28"/>
        </w:rPr>
        <w:t>Матренка</w:t>
      </w:r>
      <w:proofErr w:type="spellEnd"/>
      <w:r>
        <w:rPr>
          <w:sz w:val="28"/>
          <w:szCs w:val="28"/>
        </w:rPr>
        <w:t xml:space="preserve"> подтвердилась информация о наличии карьера. Наличие песчаного карьера в пределах ПЗП нарушает требования п. 2 ч. 17 ст. 65 Водного кодекса РФ. 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ем. Что Управление не наделено функциями государственного контроля и надзора за использованием и охраной водных объектов, информация о выявленном нарушении водного законодательства была передана в уполномоченный орган исполнительной власти для выявления нарушителей и принятия к ним мер воздействия в соответствии с действующим законодательством.</w:t>
      </w:r>
    </w:p>
    <w:p w:rsidR="00892C04" w:rsidRDefault="00892C04" w:rsidP="00892C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вопросу подтверждения трудового стажа, для оформления пенсионного обеспечения обратились 2 гражданина., по вопросам трудоустройства в </w:t>
      </w:r>
      <w:proofErr w:type="gramStart"/>
      <w:r>
        <w:rPr>
          <w:sz w:val="28"/>
          <w:szCs w:val="28"/>
        </w:rPr>
        <w:t>Донское</w:t>
      </w:r>
      <w:proofErr w:type="gramEnd"/>
      <w:r>
        <w:rPr>
          <w:sz w:val="28"/>
          <w:szCs w:val="28"/>
        </w:rPr>
        <w:t xml:space="preserve"> БВУ обратились на прием 8 граждан. </w:t>
      </w:r>
    </w:p>
    <w:p w:rsidR="00892C04" w:rsidRDefault="00892C04" w:rsidP="00892C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 граждан были рассмотрены в установленные сроки, по всем обращениям граждан своевременно принимались меры, выносились решения, давались письменные разъяснения.</w:t>
      </w:r>
    </w:p>
    <w:p w:rsidR="00892C04" w:rsidRDefault="00892C04" w:rsidP="00892C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проводились выступления в средствах массовой информации ГТРК-Южный Регион, руководитель Управления и заместитель руководителя управления взаимодействуют с редакциями газет «Вода России», «Речник Дона», журналов «Национальные приоритеты», «Престиж-Инфо». Начальниками отделов водных ресурсов Донского БВУ, также проводятся интервью и конференции с участием СМИ ГТРК и </w:t>
      </w:r>
      <w:proofErr w:type="gramStart"/>
      <w:r>
        <w:rPr>
          <w:sz w:val="28"/>
          <w:szCs w:val="28"/>
        </w:rPr>
        <w:t>Радио компаний</w:t>
      </w:r>
      <w:proofErr w:type="gramEnd"/>
      <w:r>
        <w:rPr>
          <w:sz w:val="28"/>
          <w:szCs w:val="28"/>
        </w:rPr>
        <w:t xml:space="preserve"> в рамках «Прямой линии». </w:t>
      </w:r>
    </w:p>
    <w:p w:rsidR="00892C04" w:rsidRDefault="00892C04" w:rsidP="00892C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центральном аппарате Управлении, как и в Отделах водных ресурсов по зоне деятельности Донского БВУ, назначены ответственные исполнители за качество информационно-аналитической работы по проблемам, являющихся причинами обращения граждан. Ответственными исполнителями ведется журнал учета личного приема граждан, письменных обращений. Еженедельно отделами водных ресурсов в Управление представляется отчетная информация о наличии обращений граждан. Проводится анализ причин обращений граждан, а также, анализ состояния работы с обращениями граждан.</w:t>
      </w:r>
    </w:p>
    <w:p w:rsidR="00892C04" w:rsidRDefault="00892C04" w:rsidP="00892C04">
      <w:pPr>
        <w:pStyle w:val="FR2"/>
        <w:spacing w:before="0" w:line="240" w:lineRule="auto"/>
        <w:ind w:left="0" w:right="0"/>
        <w:jc w:val="both"/>
        <w:rPr>
          <w:sz w:val="28"/>
        </w:rPr>
      </w:pPr>
    </w:p>
    <w:p w:rsidR="00E7281C" w:rsidRDefault="00E7281C"/>
    <w:sectPr w:rsidR="00E7281C" w:rsidSect="00E728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92F" w:rsidRDefault="004A492F" w:rsidP="009546F4">
      <w:r>
        <w:separator/>
      </w:r>
    </w:p>
  </w:endnote>
  <w:endnote w:type="continuationSeparator" w:id="0">
    <w:p w:rsidR="004A492F" w:rsidRDefault="004A492F" w:rsidP="00954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F4" w:rsidRDefault="009546F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F4" w:rsidRDefault="009546F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F4" w:rsidRDefault="009546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92F" w:rsidRDefault="004A492F" w:rsidP="009546F4">
      <w:r>
        <w:separator/>
      </w:r>
    </w:p>
  </w:footnote>
  <w:footnote w:type="continuationSeparator" w:id="0">
    <w:p w:rsidR="004A492F" w:rsidRDefault="004A492F" w:rsidP="00954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F4" w:rsidRDefault="009546F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F4" w:rsidRDefault="009546F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F4" w:rsidRDefault="009546F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C04"/>
    <w:rsid w:val="004A492F"/>
    <w:rsid w:val="00892C04"/>
    <w:rsid w:val="009546F4"/>
    <w:rsid w:val="00E7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92C04"/>
    <w:pPr>
      <w:widowControl w:val="0"/>
      <w:snapToGrid w:val="0"/>
      <w:spacing w:before="120" w:after="0" w:line="398" w:lineRule="auto"/>
      <w:ind w:left="160" w:right="3800"/>
      <w:jc w:val="center"/>
    </w:pPr>
    <w:rPr>
      <w:rFonts w:ascii="Times New Roman" w:eastAsia="Times New Roman" w:hAnsi="Times New Roman" w:cs="Times New Roman"/>
      <w:sz w:val="1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546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46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546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46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1487</Words>
  <Characters>8481</Characters>
  <Application>Microsoft Office Word</Application>
  <DocSecurity>0</DocSecurity>
  <Lines>70</Lines>
  <Paragraphs>19</Paragraphs>
  <ScaleCrop>false</ScaleCrop>
  <Company/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2014-02-17T11:32:00Z</dcterms:created>
  <dcterms:modified xsi:type="dcterms:W3CDTF">2014-02-17T11:32:00Z</dcterms:modified>
</cp:coreProperties>
</file>