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B228C6" w:rsidRDefault="00502C45" w:rsidP="00502C45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554373" w:rsidRPr="008B7F1E" w:rsidRDefault="00554373" w:rsidP="00554373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60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на личном приеме принят </w:t>
      </w:r>
      <w:r>
        <w:rPr>
          <w:sz w:val="28"/>
          <w:szCs w:val="28"/>
        </w:rPr>
        <w:t>1</w:t>
      </w:r>
      <w:r w:rsidRPr="008B7F1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11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554373" w:rsidRPr="00703E0A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554373" w:rsidRDefault="00554373" w:rsidP="00554373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13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554373" w:rsidRDefault="00554373" w:rsidP="00554373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</w:t>
      </w:r>
      <w:r>
        <w:rPr>
          <w:sz w:val="28"/>
          <w:szCs w:val="28"/>
        </w:rPr>
        <w:t>принято 11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54373" w:rsidRPr="008F5EE9" w:rsidRDefault="00554373" w:rsidP="00554373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Загрязнения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554373" w:rsidRPr="00703E0A" w:rsidRDefault="00554373" w:rsidP="00554373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</w:t>
      </w: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>азмер</w:t>
      </w:r>
      <w:r>
        <w:rPr>
          <w:sz w:val="28"/>
          <w:szCs w:val="28"/>
        </w:rPr>
        <w:t>ами</w:t>
      </w:r>
      <w:r w:rsidRPr="00703E0A">
        <w:rPr>
          <w:sz w:val="28"/>
          <w:szCs w:val="28"/>
        </w:rPr>
        <w:t xml:space="preserve">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</w:t>
      </w:r>
      <w:r>
        <w:rPr>
          <w:sz w:val="28"/>
          <w:szCs w:val="28"/>
        </w:rPr>
        <w:t>ом</w:t>
      </w:r>
      <w:r w:rsidRPr="00703E0A">
        <w:rPr>
          <w:sz w:val="28"/>
          <w:szCs w:val="28"/>
        </w:rPr>
        <w:t xml:space="preserve"> их использования.</w:t>
      </w: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 </w:t>
      </w:r>
      <w:r>
        <w:rPr>
          <w:sz w:val="28"/>
          <w:szCs w:val="28"/>
        </w:rPr>
        <w:t>не обращались.</w:t>
      </w: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Default="00554373" w:rsidP="00554373">
      <w:pPr>
        <w:spacing w:line="360" w:lineRule="auto"/>
        <w:ind w:firstLine="708"/>
        <w:jc w:val="both"/>
        <w:rPr>
          <w:sz w:val="28"/>
          <w:szCs w:val="28"/>
        </w:rPr>
      </w:pPr>
    </w:p>
    <w:p w:rsidR="00554373" w:rsidRPr="000E06B8" w:rsidRDefault="00554373" w:rsidP="00554373">
      <w:pPr>
        <w:spacing w:line="360" w:lineRule="auto"/>
        <w:jc w:val="both"/>
        <w:rPr>
          <w:sz w:val="28"/>
          <w:szCs w:val="28"/>
        </w:rPr>
      </w:pPr>
    </w:p>
    <w:p w:rsidR="00554373" w:rsidRDefault="00554373" w:rsidP="00554373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554373" w:rsidRDefault="00554373" w:rsidP="00554373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54373" w:rsidRPr="00B67B98" w:rsidRDefault="00554373" w:rsidP="00554373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67B98">
        <w:rPr>
          <w:bCs/>
          <w:sz w:val="28"/>
          <w:szCs w:val="28"/>
        </w:rPr>
        <w:t>Обращение Радченко В.Н. по вопросу предоставления права пользования водным объектом, в рамках своей компетенции  Донское БВУ сообщили следующее:</w:t>
      </w:r>
    </w:p>
    <w:p w:rsidR="00554373" w:rsidRPr="007B256D" w:rsidRDefault="00554373" w:rsidP="00554373">
      <w:pPr>
        <w:pStyle w:val="10"/>
        <w:shd w:val="clear" w:color="auto" w:fill="auto"/>
        <w:spacing w:before="0" w:line="360" w:lineRule="auto"/>
        <w:ind w:firstLine="709"/>
        <w:rPr>
          <w:bCs/>
          <w:spacing w:val="0"/>
          <w:sz w:val="28"/>
          <w:szCs w:val="28"/>
        </w:rPr>
      </w:pPr>
      <w:proofErr w:type="gramStart"/>
      <w:r w:rsidRPr="007B256D">
        <w:rPr>
          <w:bCs/>
          <w:spacing w:val="0"/>
          <w:sz w:val="28"/>
          <w:szCs w:val="28"/>
        </w:rPr>
        <w:t xml:space="preserve">Донское БВУ в соответствии с Положением, утвержденным приказом </w:t>
      </w:r>
      <w:proofErr w:type="spellStart"/>
      <w:r w:rsidRPr="007B256D">
        <w:rPr>
          <w:bCs/>
          <w:spacing w:val="0"/>
          <w:sz w:val="28"/>
          <w:szCs w:val="28"/>
        </w:rPr>
        <w:t>Росводресурсов</w:t>
      </w:r>
      <w:proofErr w:type="spellEnd"/>
      <w:r w:rsidRPr="007B256D">
        <w:rPr>
          <w:bCs/>
          <w:spacing w:val="0"/>
          <w:sz w:val="28"/>
          <w:szCs w:val="28"/>
        </w:rPr>
        <w:t xml:space="preserve"> от 11.03.2014 №66, и в рамках возложенных полномочий осуществляет предоставление в пользование водоемов или их частей в соответствии с перечнем, установленным распоряжением Правительства Российской Федерации от 31.12.2008 №2054-р «Об утверждении перечня водоемов, предусмотренного статьей 26 Водного кодекса Российской Федерации», и морей или их отдельных частей и не осуществляет контрольно-надзорные функции.</w:t>
      </w:r>
      <w:proofErr w:type="gramEnd"/>
    </w:p>
    <w:p w:rsidR="00554373" w:rsidRPr="007B256D" w:rsidRDefault="00554373" w:rsidP="005543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256D">
        <w:rPr>
          <w:bCs/>
          <w:sz w:val="28"/>
          <w:szCs w:val="28"/>
        </w:rPr>
        <w:t>Основания приобретения права пользования водными объектами, находящимися в федеральной собственности, с целью использования акватории регламентированы статьей 11 Водного Кодекса Российской Федерации.</w:t>
      </w:r>
    </w:p>
    <w:p w:rsidR="00554373" w:rsidRPr="007B256D" w:rsidRDefault="00554373" w:rsidP="005543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256D">
        <w:rPr>
          <w:bCs/>
          <w:sz w:val="28"/>
          <w:szCs w:val="28"/>
        </w:rPr>
        <w:t xml:space="preserve">Использование водных объектов для целей морского, внутреннего водного и воздушного транспорта осуществляется </w:t>
      </w:r>
      <w:proofErr w:type="gramStart"/>
      <w:r w:rsidRPr="007B256D">
        <w:rPr>
          <w:bCs/>
          <w:sz w:val="28"/>
          <w:szCs w:val="28"/>
        </w:rPr>
        <w:t>согласно статьи</w:t>
      </w:r>
      <w:proofErr w:type="gramEnd"/>
      <w:r w:rsidRPr="007B256D">
        <w:rPr>
          <w:bCs/>
          <w:sz w:val="28"/>
          <w:szCs w:val="28"/>
        </w:rPr>
        <w:t xml:space="preserve"> 47 Водного кодекса Российской Федерации в соответствии с законодательством в области внутреннего водного транспорта Российской Федерации, законодательством Российской Федерации в области  торгового мореплавания и законодательством о морских портах. В соответствии с частью 2 указанной статьи использование водных объектов для плавания и стоянки судов осуществляется без предоставления водных объектов в пользование.</w:t>
      </w:r>
    </w:p>
    <w:p w:rsidR="00554373" w:rsidRPr="007B256D" w:rsidRDefault="00554373" w:rsidP="00554373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color w:val="000001"/>
          <w:sz w:val="28"/>
          <w:szCs w:val="28"/>
        </w:rPr>
      </w:pPr>
      <w:r w:rsidRPr="007B256D">
        <w:rPr>
          <w:b w:val="0"/>
          <w:color w:val="000000"/>
          <w:sz w:val="28"/>
          <w:szCs w:val="28"/>
        </w:rPr>
        <w:t>В случаях, необходимости обустройства акватории и размещения на ней объектов и сооружений, использование водного объекта осуществляется</w:t>
      </w:r>
      <w:r w:rsidRPr="007B256D">
        <w:rPr>
          <w:color w:val="000000"/>
          <w:sz w:val="28"/>
          <w:szCs w:val="28"/>
        </w:rPr>
        <w:t xml:space="preserve"> </w:t>
      </w:r>
      <w:r w:rsidRPr="007B256D">
        <w:rPr>
          <w:b w:val="0"/>
          <w:bCs/>
          <w:sz w:val="28"/>
          <w:szCs w:val="28"/>
        </w:rPr>
        <w:t xml:space="preserve">на основании договора водопользования, заключаемого по результатам аукциона в соответствии с </w:t>
      </w:r>
      <w:r w:rsidRPr="007B256D">
        <w:rPr>
          <w:b w:val="0"/>
          <w:color w:val="000001"/>
          <w:sz w:val="28"/>
          <w:szCs w:val="28"/>
        </w:rPr>
        <w:t xml:space="preserve">Правилами подготовки и заключения договора водопользования, </w:t>
      </w:r>
      <w:proofErr w:type="gramStart"/>
      <w:r w:rsidRPr="007B256D">
        <w:rPr>
          <w:b w:val="0"/>
          <w:color w:val="000001"/>
          <w:sz w:val="28"/>
          <w:szCs w:val="28"/>
        </w:rPr>
        <w:t>право</w:t>
      </w:r>
      <w:proofErr w:type="gramEnd"/>
      <w:r w:rsidRPr="007B256D">
        <w:rPr>
          <w:b w:val="0"/>
          <w:color w:val="000001"/>
          <w:sz w:val="28"/>
          <w:szCs w:val="28"/>
        </w:rPr>
        <w:t xml:space="preserve"> на заключение которого приобретается на аукционе, утвержденными постановлением Правительства Российской Федерации от 14.04.2007 №230.</w:t>
      </w:r>
    </w:p>
    <w:p w:rsidR="00554373" w:rsidRPr="007B256D" w:rsidRDefault="00554373" w:rsidP="00554373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56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26 Водного кодекса Российской Федерации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</w:t>
      </w:r>
      <w:r w:rsidRPr="007B256D">
        <w:rPr>
          <w:rFonts w:ascii="Times New Roman" w:hAnsi="Times New Roman" w:cs="Times New Roman"/>
          <w:color w:val="auto"/>
          <w:sz w:val="28"/>
          <w:szCs w:val="28"/>
        </w:rPr>
        <w:lastRenderedPageBreak/>
        <w:t>решений о предоставлении прав пользования водными объектами переданы органам исполнительной власти субъектов Российской Федерации.  На территории Ростовской области указанные полномочия отнесены к компетенции Министерства природных ресурсов и экологии Ростовской области (</w:t>
      </w:r>
      <w:r w:rsidRPr="007B256D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344072,</w:t>
      </w:r>
      <w:r w:rsidRPr="007B256D"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  <w:t xml:space="preserve"> </w:t>
      </w:r>
      <w:r w:rsidRPr="007B256D">
        <w:rPr>
          <w:rFonts w:ascii="Times New Roman" w:hAnsi="Times New Roman" w:cs="Times New Roman"/>
          <w:bCs/>
          <w:color w:val="auto"/>
          <w:sz w:val="28"/>
          <w:szCs w:val="28"/>
        </w:rPr>
        <w:t>г. Ростов-на-Дону, пр. 40-летия Победы, 1 а).</w:t>
      </w:r>
    </w:p>
    <w:p w:rsidR="00554373" w:rsidRPr="00442834" w:rsidRDefault="00554373" w:rsidP="00554373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B256D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 сообщаем, в соответствии со статьей 10 Водного Кодекса Российской Федерации  право пользование поверхностными водными объектами прекращается по основаниям и в порядке, которые установлены гражданским законодательством и настоящим Кодексом. Основанием принудительного прекращения права пользования водным объектом по решению суда является, в том числе и нецелевое использование водного объекта.</w:t>
      </w:r>
    </w:p>
    <w:p w:rsidR="00554373" w:rsidRPr="008F5EE9" w:rsidRDefault="00554373" w:rsidP="00554373">
      <w:pPr>
        <w:spacing w:line="360" w:lineRule="auto"/>
        <w:jc w:val="both"/>
        <w:rPr>
          <w:sz w:val="28"/>
          <w:szCs w:val="28"/>
        </w:rPr>
      </w:pP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>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 xml:space="preserve">территориальных  отделов  опубликована на сайте Донского БВУ, в справочниках Правительства </w:t>
      </w:r>
      <w:proofErr w:type="gramStart"/>
      <w:r w:rsidRPr="00212B61">
        <w:rPr>
          <w:color w:val="000001"/>
          <w:sz w:val="28"/>
          <w:szCs w:val="28"/>
        </w:rPr>
        <w:t>г</w:t>
      </w:r>
      <w:proofErr w:type="gramEnd"/>
      <w:r w:rsidRPr="00212B61">
        <w:rPr>
          <w:color w:val="000001"/>
          <w:sz w:val="28"/>
          <w:szCs w:val="28"/>
        </w:rPr>
        <w:t>. Ростова-на-Дону и городов размещения отделов водных ресурсов.</w:t>
      </w: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</w:t>
      </w:r>
      <w:r w:rsidRPr="00212B61">
        <w:rPr>
          <w:color w:val="000001"/>
          <w:sz w:val="28"/>
          <w:szCs w:val="28"/>
        </w:rPr>
        <w:lastRenderedPageBreak/>
        <w:t>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554373" w:rsidRPr="00212B61" w:rsidRDefault="00554373" w:rsidP="00554373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554373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1E24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05523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4373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2A07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3</cp:revision>
  <cp:lastPrinted>2021-04-05T09:43:00Z</cp:lastPrinted>
  <dcterms:created xsi:type="dcterms:W3CDTF">2021-07-02T12:14:00Z</dcterms:created>
  <dcterms:modified xsi:type="dcterms:W3CDTF">2021-10-06T13:46:00Z</dcterms:modified>
</cp:coreProperties>
</file>